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BB4" w:rsidRPr="00127846" w:rsidRDefault="006B6BB4" w:rsidP="00127846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127846">
        <w:rPr>
          <w:rFonts w:ascii="Times New Roman" w:hAnsi="Times New Roman"/>
          <w:b/>
          <w:sz w:val="20"/>
          <w:szCs w:val="20"/>
        </w:rPr>
        <w:t>Comitato Infezioni Correlate all’Assistenza e</w:t>
      </w:r>
    </w:p>
    <w:p w:rsidR="006B6BB4" w:rsidRPr="00127846" w:rsidRDefault="006B6BB4" w:rsidP="00127846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127846">
        <w:rPr>
          <w:rFonts w:ascii="Times New Roman" w:hAnsi="Times New Roman"/>
          <w:b/>
          <w:sz w:val="20"/>
          <w:szCs w:val="20"/>
        </w:rPr>
        <w:t>Uso Appropriato dei Farmaci Antimicrobici</w:t>
      </w:r>
    </w:p>
    <w:p w:rsidR="00C30FC6" w:rsidRPr="00127846" w:rsidRDefault="00C30FC6" w:rsidP="00127846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127846">
        <w:rPr>
          <w:rFonts w:ascii="Times New Roman" w:hAnsi="Times New Roman"/>
          <w:b/>
          <w:sz w:val="20"/>
          <w:szCs w:val="20"/>
        </w:rPr>
        <w:t>(CICAUAFA)</w:t>
      </w:r>
    </w:p>
    <w:p w:rsidR="001A2353" w:rsidRPr="00127846" w:rsidRDefault="00A94FC3" w:rsidP="00127846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127846">
        <w:rPr>
          <w:rFonts w:ascii="Times New Roman" w:hAnsi="Times New Roman"/>
          <w:b/>
          <w:i/>
          <w:sz w:val="20"/>
          <w:szCs w:val="20"/>
        </w:rPr>
        <w:t xml:space="preserve">Estratto </w:t>
      </w:r>
      <w:r w:rsidR="00E72EB4" w:rsidRPr="00127846">
        <w:rPr>
          <w:rFonts w:ascii="Times New Roman" w:hAnsi="Times New Roman"/>
          <w:b/>
          <w:i/>
          <w:sz w:val="20"/>
          <w:szCs w:val="20"/>
        </w:rPr>
        <w:t>del v</w:t>
      </w:r>
      <w:r w:rsidR="001A2353" w:rsidRPr="00127846">
        <w:rPr>
          <w:rFonts w:ascii="Times New Roman" w:hAnsi="Times New Roman"/>
          <w:b/>
          <w:i/>
          <w:sz w:val="20"/>
          <w:szCs w:val="20"/>
        </w:rPr>
        <w:t>erbale</w:t>
      </w:r>
      <w:r w:rsidR="00CD7393" w:rsidRPr="00127846">
        <w:rPr>
          <w:rFonts w:ascii="Times New Roman" w:hAnsi="Times New Roman"/>
          <w:b/>
          <w:i/>
          <w:sz w:val="20"/>
          <w:szCs w:val="20"/>
        </w:rPr>
        <w:t xml:space="preserve"> della </w:t>
      </w:r>
      <w:r w:rsidR="006B6BB4" w:rsidRPr="00127846">
        <w:rPr>
          <w:rFonts w:ascii="Times New Roman" w:hAnsi="Times New Roman"/>
          <w:b/>
          <w:i/>
          <w:sz w:val="20"/>
          <w:szCs w:val="20"/>
        </w:rPr>
        <w:t>seduta del 13 maggio 2021</w:t>
      </w:r>
    </w:p>
    <w:p w:rsidR="00E72EB4" w:rsidRPr="00127846" w:rsidRDefault="00E72EB4" w:rsidP="00127846">
      <w:pPr>
        <w:pStyle w:val="Paragrafoelenco"/>
        <w:suppressAutoHyphens/>
        <w:autoSpaceDN w:val="0"/>
        <w:spacing w:after="160" w:line="251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E72EB4" w:rsidRPr="00127846" w:rsidRDefault="00E72EB4" w:rsidP="00127846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127846">
        <w:rPr>
          <w:rFonts w:ascii="Times New Roman" w:hAnsi="Times New Roman"/>
          <w:b/>
          <w:sz w:val="20"/>
          <w:szCs w:val="20"/>
        </w:rPr>
        <w:t>OdG:</w:t>
      </w:r>
    </w:p>
    <w:p w:rsidR="004F158C" w:rsidRPr="00127846" w:rsidRDefault="00E72EB4" w:rsidP="00127846">
      <w:pPr>
        <w:pStyle w:val="Paragrafoelenco"/>
        <w:numPr>
          <w:ilvl w:val="0"/>
          <w:numId w:val="21"/>
        </w:numPr>
        <w:jc w:val="both"/>
        <w:rPr>
          <w:rFonts w:ascii="Times New Roman" w:hAnsi="Times New Roman"/>
          <w:b/>
          <w:sz w:val="20"/>
          <w:szCs w:val="20"/>
        </w:rPr>
      </w:pPr>
      <w:r w:rsidRPr="00127846">
        <w:rPr>
          <w:rFonts w:ascii="Times New Roman" w:hAnsi="Times New Roman"/>
          <w:b/>
          <w:sz w:val="20"/>
          <w:szCs w:val="20"/>
        </w:rPr>
        <w:t>Utiliz</w:t>
      </w:r>
      <w:r w:rsidR="004F158C" w:rsidRPr="00127846">
        <w:rPr>
          <w:rFonts w:ascii="Times New Roman" w:hAnsi="Times New Roman"/>
          <w:b/>
          <w:sz w:val="20"/>
          <w:szCs w:val="20"/>
        </w:rPr>
        <w:t>zo di nebulizzatori di aerosol e umidificazione dell’</w:t>
      </w:r>
      <w:r w:rsidR="0092013B" w:rsidRPr="00127846">
        <w:rPr>
          <w:rFonts w:ascii="Times New Roman" w:hAnsi="Times New Roman"/>
          <w:b/>
          <w:sz w:val="20"/>
          <w:szCs w:val="20"/>
        </w:rPr>
        <w:t xml:space="preserve">ossigeno-terapia </w:t>
      </w:r>
    </w:p>
    <w:p w:rsidR="00E72EB4" w:rsidRPr="00127846" w:rsidRDefault="00E72EB4" w:rsidP="00127846">
      <w:pPr>
        <w:pStyle w:val="Paragrafoelenco"/>
        <w:numPr>
          <w:ilvl w:val="0"/>
          <w:numId w:val="21"/>
        </w:numPr>
        <w:jc w:val="both"/>
        <w:rPr>
          <w:rFonts w:ascii="Times New Roman" w:hAnsi="Times New Roman"/>
          <w:b/>
          <w:sz w:val="20"/>
          <w:szCs w:val="20"/>
        </w:rPr>
      </w:pPr>
      <w:r w:rsidRPr="00127846">
        <w:rPr>
          <w:rFonts w:ascii="Times New Roman" w:hAnsi="Times New Roman"/>
          <w:b/>
          <w:sz w:val="20"/>
          <w:szCs w:val="20"/>
        </w:rPr>
        <w:t xml:space="preserve">Revisione del programma di offerta dei tamponi molecolari per SARS-CoV-2 ai dipendenti e valutazione tampone molecolare periodico nei pazienti vaccinati </w:t>
      </w:r>
    </w:p>
    <w:p w:rsidR="00E72EB4" w:rsidRPr="00127846" w:rsidRDefault="00E72EB4" w:rsidP="00127846">
      <w:pPr>
        <w:pStyle w:val="Paragrafoelenco"/>
        <w:numPr>
          <w:ilvl w:val="0"/>
          <w:numId w:val="21"/>
        </w:numPr>
        <w:jc w:val="both"/>
        <w:rPr>
          <w:rFonts w:ascii="Times New Roman" w:hAnsi="Times New Roman"/>
          <w:b/>
          <w:sz w:val="20"/>
          <w:szCs w:val="20"/>
        </w:rPr>
      </w:pPr>
      <w:r w:rsidRPr="00127846">
        <w:rPr>
          <w:rFonts w:ascii="Times New Roman" w:hAnsi="Times New Roman"/>
          <w:b/>
          <w:sz w:val="20"/>
          <w:szCs w:val="20"/>
        </w:rPr>
        <w:t>Report sull’andamento dei microrganismi “Sentinella” da campioni diagnostici, nell’anno 2020</w:t>
      </w:r>
    </w:p>
    <w:p w:rsidR="00E72EB4" w:rsidRPr="00127846" w:rsidRDefault="00E72EB4" w:rsidP="00127846">
      <w:pPr>
        <w:pStyle w:val="Paragrafoelenco"/>
        <w:numPr>
          <w:ilvl w:val="0"/>
          <w:numId w:val="21"/>
        </w:numPr>
        <w:jc w:val="both"/>
        <w:rPr>
          <w:rFonts w:ascii="Times New Roman" w:hAnsi="Times New Roman"/>
          <w:sz w:val="20"/>
          <w:szCs w:val="20"/>
        </w:rPr>
      </w:pPr>
      <w:r w:rsidRPr="00127846">
        <w:rPr>
          <w:rFonts w:ascii="Times New Roman" w:hAnsi="Times New Roman"/>
          <w:sz w:val="20"/>
          <w:szCs w:val="20"/>
        </w:rPr>
        <w:t xml:space="preserve">Valutazione dispositivi medici per inserzione e gestione cateteri vascolari </w:t>
      </w:r>
    </w:p>
    <w:p w:rsidR="00C30FC6" w:rsidRPr="00127846" w:rsidRDefault="00E72EB4" w:rsidP="00127846">
      <w:pPr>
        <w:pStyle w:val="Paragrafoelenco"/>
        <w:numPr>
          <w:ilvl w:val="0"/>
          <w:numId w:val="21"/>
        </w:numPr>
        <w:suppressAutoHyphens/>
        <w:autoSpaceDN w:val="0"/>
        <w:spacing w:after="0" w:line="251" w:lineRule="auto"/>
        <w:contextualSpacing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127846">
        <w:rPr>
          <w:rFonts w:ascii="Times New Roman" w:hAnsi="Times New Roman"/>
          <w:b/>
          <w:sz w:val="20"/>
          <w:szCs w:val="20"/>
        </w:rPr>
        <w:t>Sorveglianza Infezioni del Sito Chirurgico (SSI</w:t>
      </w:r>
      <w:r w:rsidR="00C30FC6" w:rsidRPr="00127846">
        <w:rPr>
          <w:rFonts w:ascii="Times New Roman" w:hAnsi="Times New Roman"/>
          <w:b/>
          <w:sz w:val="20"/>
          <w:szCs w:val="20"/>
        </w:rPr>
        <w:t>)</w:t>
      </w:r>
    </w:p>
    <w:p w:rsidR="00E72EB4" w:rsidRPr="00127846" w:rsidRDefault="00E72EB4" w:rsidP="00127846">
      <w:pPr>
        <w:pStyle w:val="Paragrafoelenco"/>
        <w:numPr>
          <w:ilvl w:val="0"/>
          <w:numId w:val="21"/>
        </w:numPr>
        <w:suppressAutoHyphens/>
        <w:autoSpaceDN w:val="0"/>
        <w:spacing w:after="0" w:line="251" w:lineRule="auto"/>
        <w:contextualSpacing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127846">
        <w:rPr>
          <w:rFonts w:ascii="Times New Roman" w:hAnsi="Times New Roman"/>
          <w:sz w:val="20"/>
          <w:szCs w:val="20"/>
        </w:rPr>
        <w:t xml:space="preserve">Riordino della documentazione del Comitato nell’ambito del Sistema Qualità aziendale </w:t>
      </w:r>
    </w:p>
    <w:p w:rsidR="00E72EB4" w:rsidRPr="00127846" w:rsidRDefault="00E72EB4" w:rsidP="00127846">
      <w:pPr>
        <w:pStyle w:val="Paragrafoelenco"/>
        <w:numPr>
          <w:ilvl w:val="0"/>
          <w:numId w:val="21"/>
        </w:numPr>
        <w:suppressAutoHyphens/>
        <w:autoSpaceDN w:val="0"/>
        <w:spacing w:after="0" w:line="251" w:lineRule="auto"/>
        <w:contextualSpacing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127846">
        <w:rPr>
          <w:rFonts w:ascii="Times New Roman" w:hAnsi="Times New Roman"/>
          <w:sz w:val="20"/>
          <w:szCs w:val="20"/>
        </w:rPr>
        <w:t>Aggiornamento PDTA polmonite</w:t>
      </w:r>
      <w:r w:rsidR="00C30FC6" w:rsidRPr="00127846">
        <w:rPr>
          <w:rFonts w:ascii="Times New Roman" w:hAnsi="Times New Roman"/>
          <w:sz w:val="20"/>
          <w:szCs w:val="20"/>
        </w:rPr>
        <w:t xml:space="preserve"> comunitaria</w:t>
      </w:r>
      <w:r w:rsidRPr="00127846">
        <w:rPr>
          <w:rFonts w:ascii="Times New Roman" w:hAnsi="Times New Roman"/>
          <w:sz w:val="20"/>
          <w:szCs w:val="20"/>
        </w:rPr>
        <w:t>.</w:t>
      </w:r>
    </w:p>
    <w:p w:rsidR="00C30FC6" w:rsidRPr="00127846" w:rsidRDefault="00C30FC6" w:rsidP="00127846">
      <w:pPr>
        <w:pStyle w:val="Paragrafoelenco"/>
        <w:suppressAutoHyphens/>
        <w:autoSpaceDN w:val="0"/>
        <w:spacing w:after="0" w:line="251" w:lineRule="auto"/>
        <w:contextualSpacing w:val="0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E72EB4" w:rsidRPr="00127846" w:rsidRDefault="00E72EB4" w:rsidP="00127846">
      <w:pPr>
        <w:pStyle w:val="Paragrafoelenco"/>
        <w:suppressAutoHyphens/>
        <w:autoSpaceDN w:val="0"/>
        <w:spacing w:after="0" w:line="251" w:lineRule="auto"/>
        <w:contextualSpacing w:val="0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4F158C" w:rsidRPr="00127846" w:rsidRDefault="00456E24" w:rsidP="00127846">
      <w:pPr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127846">
        <w:rPr>
          <w:rFonts w:ascii="Times New Roman" w:hAnsi="Times New Roman"/>
          <w:b/>
          <w:sz w:val="20"/>
          <w:szCs w:val="20"/>
          <w:u w:val="single"/>
        </w:rPr>
        <w:t xml:space="preserve">Utilizzo </w:t>
      </w:r>
      <w:r w:rsidR="004F158C" w:rsidRPr="00127846">
        <w:rPr>
          <w:rFonts w:ascii="Times New Roman" w:hAnsi="Times New Roman"/>
          <w:b/>
          <w:sz w:val="20"/>
          <w:szCs w:val="20"/>
          <w:u w:val="single"/>
        </w:rPr>
        <w:t xml:space="preserve">di nebulizzatori di aeroso e umidificazione dell’ossigeno terapia  </w:t>
      </w:r>
    </w:p>
    <w:p w:rsidR="00DA695A" w:rsidRPr="00127846" w:rsidRDefault="00D426EA" w:rsidP="00127846">
      <w:pPr>
        <w:jc w:val="both"/>
        <w:rPr>
          <w:rFonts w:ascii="Times New Roman" w:hAnsi="Times New Roman"/>
          <w:sz w:val="20"/>
          <w:szCs w:val="20"/>
        </w:rPr>
      </w:pPr>
      <w:r w:rsidRPr="00127846">
        <w:rPr>
          <w:rFonts w:ascii="Times New Roman" w:hAnsi="Times New Roman"/>
          <w:sz w:val="20"/>
          <w:szCs w:val="20"/>
        </w:rPr>
        <w:t>Si prendono in visione pareri diversi:</w:t>
      </w:r>
      <w:r w:rsidR="008F3251" w:rsidRPr="00127846">
        <w:rPr>
          <w:rFonts w:ascii="Times New Roman" w:hAnsi="Times New Roman"/>
          <w:sz w:val="20"/>
          <w:szCs w:val="20"/>
        </w:rPr>
        <w:t xml:space="preserve"> </w:t>
      </w:r>
      <w:r w:rsidR="00D57B83" w:rsidRPr="00127846">
        <w:rPr>
          <w:rFonts w:ascii="Times New Roman" w:hAnsi="Times New Roman"/>
          <w:sz w:val="20"/>
          <w:szCs w:val="20"/>
        </w:rPr>
        <w:t>British Thoracic Society</w:t>
      </w:r>
      <w:r w:rsidRPr="00127846">
        <w:rPr>
          <w:rFonts w:ascii="Times New Roman" w:hAnsi="Times New Roman"/>
          <w:sz w:val="20"/>
          <w:szCs w:val="20"/>
        </w:rPr>
        <w:t>, Respiratory Medicine, BMJ.</w:t>
      </w:r>
    </w:p>
    <w:p w:rsidR="00D426EA" w:rsidRPr="00127846" w:rsidRDefault="00C30FC6" w:rsidP="00127846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127846">
        <w:rPr>
          <w:rFonts w:ascii="Times New Roman" w:hAnsi="Times New Roman"/>
          <w:sz w:val="20"/>
          <w:szCs w:val="20"/>
        </w:rPr>
        <w:t>Si</w:t>
      </w:r>
      <w:r w:rsidR="008F3251" w:rsidRPr="00127846">
        <w:rPr>
          <w:rFonts w:ascii="Times New Roman" w:hAnsi="Times New Roman"/>
          <w:sz w:val="20"/>
          <w:szCs w:val="20"/>
        </w:rPr>
        <w:t xml:space="preserve"> </w:t>
      </w:r>
      <w:r w:rsidR="00D57B83" w:rsidRPr="00127846">
        <w:rPr>
          <w:rFonts w:ascii="Times New Roman" w:hAnsi="Times New Roman"/>
          <w:sz w:val="20"/>
          <w:szCs w:val="20"/>
        </w:rPr>
        <w:t xml:space="preserve">sottolinea come i nebulizzatori non siano il modo più efficace per somministrare terapia bronchiale topica: ad essi sono preferibili pDMI (o gli inalatori di polvere secca, per quei pazienti in grado di generare un adeguato sforzo inalatorio). </w:t>
      </w:r>
    </w:p>
    <w:p w:rsidR="00D57B83" w:rsidRPr="00127846" w:rsidRDefault="00D57B83" w:rsidP="00127846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127846">
        <w:rPr>
          <w:rFonts w:ascii="Times New Roman" w:hAnsi="Times New Roman"/>
          <w:sz w:val="20"/>
          <w:szCs w:val="20"/>
        </w:rPr>
        <w:t>Per i pDMI è necessario fornirsi di un distanziatore (</w:t>
      </w:r>
      <w:r w:rsidR="004F158C" w:rsidRPr="00127846">
        <w:rPr>
          <w:rFonts w:ascii="Times New Roman" w:hAnsi="Times New Roman"/>
          <w:sz w:val="20"/>
          <w:szCs w:val="20"/>
        </w:rPr>
        <w:t>mono-paziente</w:t>
      </w:r>
      <w:r w:rsidRPr="00127846">
        <w:rPr>
          <w:rFonts w:ascii="Times New Roman" w:hAnsi="Times New Roman"/>
          <w:sz w:val="20"/>
          <w:szCs w:val="20"/>
        </w:rPr>
        <w:t>). Vi è un probabile maggior costo, ma l’appropriatezza terapeutica è maggiore che con i nebulizzatori.</w:t>
      </w:r>
    </w:p>
    <w:p w:rsidR="004F158C" w:rsidRPr="00127846" w:rsidRDefault="004F158C" w:rsidP="00127846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456E24" w:rsidRPr="00127846" w:rsidRDefault="00D426EA" w:rsidP="00127846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127846">
        <w:rPr>
          <w:rFonts w:ascii="Times New Roman" w:hAnsi="Times New Roman"/>
          <w:sz w:val="20"/>
          <w:szCs w:val="20"/>
        </w:rPr>
        <w:t>Il C</w:t>
      </w:r>
      <w:r w:rsidR="00456E24" w:rsidRPr="00127846">
        <w:rPr>
          <w:rFonts w:ascii="Times New Roman" w:hAnsi="Times New Roman"/>
          <w:sz w:val="20"/>
          <w:szCs w:val="20"/>
        </w:rPr>
        <w:t xml:space="preserve">omitato decide di cogliere l’occasione per promuovere a livello aziendale la sostituzione della nebulizzazione, con metodiche più efficaci e </w:t>
      </w:r>
      <w:r w:rsidR="00E0316C" w:rsidRPr="00127846">
        <w:rPr>
          <w:rFonts w:ascii="Times New Roman" w:hAnsi="Times New Roman"/>
          <w:sz w:val="20"/>
          <w:szCs w:val="20"/>
        </w:rPr>
        <w:t>a minore</w:t>
      </w:r>
      <w:r w:rsidR="00456E24" w:rsidRPr="00127846">
        <w:rPr>
          <w:rFonts w:ascii="Times New Roman" w:hAnsi="Times New Roman"/>
          <w:sz w:val="20"/>
          <w:szCs w:val="20"/>
        </w:rPr>
        <w:t xml:space="preserve"> rischi</w:t>
      </w:r>
      <w:r w:rsidR="00E0316C" w:rsidRPr="00127846">
        <w:rPr>
          <w:rFonts w:ascii="Times New Roman" w:hAnsi="Times New Roman"/>
          <w:sz w:val="20"/>
          <w:szCs w:val="20"/>
        </w:rPr>
        <w:t>o</w:t>
      </w:r>
      <w:r w:rsidR="004F158C" w:rsidRPr="00127846">
        <w:rPr>
          <w:rFonts w:ascii="Times New Roman" w:hAnsi="Times New Roman"/>
          <w:sz w:val="20"/>
          <w:szCs w:val="20"/>
        </w:rPr>
        <w:t xml:space="preserve"> di aerosol </w:t>
      </w:r>
      <w:r w:rsidR="00E0316C" w:rsidRPr="00127846">
        <w:rPr>
          <w:rFonts w:ascii="Times New Roman" w:hAnsi="Times New Roman"/>
          <w:sz w:val="20"/>
          <w:szCs w:val="20"/>
        </w:rPr>
        <w:t xml:space="preserve"> biologico</w:t>
      </w:r>
      <w:r w:rsidR="004F158C" w:rsidRPr="00127846">
        <w:rPr>
          <w:rFonts w:ascii="Times New Roman" w:hAnsi="Times New Roman"/>
          <w:sz w:val="20"/>
          <w:szCs w:val="20"/>
        </w:rPr>
        <w:t>.</w:t>
      </w:r>
    </w:p>
    <w:p w:rsidR="0092013B" w:rsidRPr="00127846" w:rsidRDefault="0092013B" w:rsidP="00127846">
      <w:pPr>
        <w:jc w:val="both"/>
        <w:rPr>
          <w:rFonts w:ascii="Times New Roman" w:hAnsi="Times New Roman"/>
          <w:b/>
          <w:sz w:val="20"/>
          <w:szCs w:val="20"/>
          <w:highlight w:val="yellow"/>
          <w:u w:val="single"/>
        </w:rPr>
      </w:pPr>
    </w:p>
    <w:p w:rsidR="004F158C" w:rsidRPr="00912D08" w:rsidRDefault="00DA695A" w:rsidP="00127846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0"/>
          <w:szCs w:val="20"/>
          <w:lang w:val="en-US"/>
        </w:rPr>
      </w:pPr>
      <w:r w:rsidRPr="00127846">
        <w:rPr>
          <w:rFonts w:ascii="Times New Roman" w:hAnsi="Times New Roman"/>
          <w:sz w:val="20"/>
          <w:szCs w:val="20"/>
        </w:rPr>
        <w:t>Alla</w:t>
      </w:r>
      <w:r w:rsidR="00C30FC6" w:rsidRPr="00127846">
        <w:rPr>
          <w:rFonts w:ascii="Times New Roman" w:hAnsi="Times New Roman"/>
          <w:sz w:val="20"/>
          <w:szCs w:val="20"/>
        </w:rPr>
        <w:t xml:space="preserve"> luce dei dati di letteratura </w:t>
      </w:r>
      <w:r w:rsidR="00C30FC6" w:rsidRPr="00127846">
        <w:rPr>
          <w:rFonts w:ascii="Times New Roman" w:hAnsi="Times New Roman"/>
          <w:i/>
          <w:sz w:val="20"/>
          <w:szCs w:val="20"/>
        </w:rPr>
        <w:t>(</w:t>
      </w:r>
      <w:proofErr w:type="spellStart"/>
      <w:r w:rsidR="00C30FC6" w:rsidRPr="00127846">
        <w:rPr>
          <w:rFonts w:ascii="Times New Roman" w:hAnsi="Times New Roman"/>
          <w:i/>
          <w:sz w:val="20"/>
          <w:szCs w:val="20"/>
        </w:rPr>
        <w:t>Zunjia</w:t>
      </w:r>
      <w:proofErr w:type="spellEnd"/>
      <w:r w:rsidR="00C30FC6" w:rsidRPr="00127846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="00C30FC6" w:rsidRPr="00127846">
        <w:rPr>
          <w:rFonts w:ascii="Times New Roman" w:hAnsi="Times New Roman"/>
          <w:i/>
          <w:sz w:val="20"/>
          <w:szCs w:val="20"/>
        </w:rPr>
        <w:t>Wen</w:t>
      </w:r>
      <w:proofErr w:type="spellEnd"/>
      <w:r w:rsidR="00C30FC6" w:rsidRPr="00127846">
        <w:rPr>
          <w:rFonts w:ascii="Times New Roman" w:hAnsi="Times New Roman"/>
          <w:i/>
          <w:sz w:val="20"/>
          <w:szCs w:val="20"/>
        </w:rPr>
        <w:t xml:space="preserve"> et al. </w:t>
      </w:r>
      <w:r w:rsidR="00C30FC6" w:rsidRPr="00127846">
        <w:rPr>
          <w:rFonts w:ascii="Times New Roman" w:hAnsi="Times New Roman"/>
          <w:i/>
          <w:sz w:val="20"/>
          <w:szCs w:val="20"/>
          <w:lang w:val="en-US"/>
        </w:rPr>
        <w:t xml:space="preserve">Is humidified better than non-humidified low-flow oxygen therapy? A systematic review and meta-analysis. J </w:t>
      </w:r>
      <w:proofErr w:type="spellStart"/>
      <w:r w:rsidR="00C30FC6" w:rsidRPr="00127846">
        <w:rPr>
          <w:rFonts w:ascii="Times New Roman" w:hAnsi="Times New Roman"/>
          <w:i/>
          <w:sz w:val="20"/>
          <w:szCs w:val="20"/>
          <w:lang w:val="en-US"/>
        </w:rPr>
        <w:t>Adv</w:t>
      </w:r>
      <w:proofErr w:type="spellEnd"/>
      <w:r w:rsidR="00C30FC6" w:rsidRPr="00127846"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 w:rsidR="00C30FC6" w:rsidRPr="00127846">
        <w:rPr>
          <w:rFonts w:ascii="Times New Roman" w:hAnsi="Times New Roman"/>
          <w:i/>
          <w:sz w:val="20"/>
          <w:szCs w:val="20"/>
          <w:lang w:val="en-US"/>
        </w:rPr>
        <w:t>Nurs</w:t>
      </w:r>
      <w:proofErr w:type="spellEnd"/>
      <w:r w:rsidR="00C30FC6" w:rsidRPr="00127846">
        <w:rPr>
          <w:rFonts w:ascii="Times New Roman" w:hAnsi="Times New Roman"/>
          <w:i/>
          <w:sz w:val="20"/>
          <w:szCs w:val="20"/>
          <w:lang w:val="en-US"/>
        </w:rPr>
        <w:t xml:space="preserve"> 2017;73:2522-2533. - BR O'Driscoll et al. BTS guidelines for emergency oxygen use in adult patients. </w:t>
      </w:r>
      <w:r w:rsidR="00C30FC6" w:rsidRPr="00912D08">
        <w:rPr>
          <w:rFonts w:ascii="Times New Roman" w:hAnsi="Times New Roman"/>
          <w:i/>
          <w:sz w:val="20"/>
          <w:szCs w:val="20"/>
          <w:lang w:val="en-US"/>
        </w:rPr>
        <w:t>Thorax 2008;63,suppl VI:vi1-vi68</w:t>
      </w:r>
      <w:r w:rsidR="00C30FC6" w:rsidRPr="00912D08">
        <w:rPr>
          <w:rFonts w:ascii="Times New Roman" w:hAnsi="Times New Roman"/>
          <w:sz w:val="20"/>
          <w:szCs w:val="20"/>
          <w:lang w:val="en-US"/>
        </w:rPr>
        <w:t>)</w:t>
      </w:r>
      <w:r w:rsidR="004F158C" w:rsidRPr="00912D08">
        <w:rPr>
          <w:rFonts w:ascii="Times New Roman" w:hAnsi="Times New Roman"/>
          <w:sz w:val="20"/>
          <w:szCs w:val="20"/>
          <w:lang w:val="en-US"/>
        </w:rPr>
        <w:t>,</w:t>
      </w:r>
    </w:p>
    <w:p w:rsidR="00DA695A" w:rsidRPr="00127846" w:rsidRDefault="004F158C" w:rsidP="00127846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127846">
        <w:rPr>
          <w:rFonts w:ascii="Times New Roman" w:hAnsi="Times New Roman"/>
          <w:sz w:val="20"/>
          <w:szCs w:val="20"/>
        </w:rPr>
        <w:t>s</w:t>
      </w:r>
      <w:r w:rsidR="00C30FC6" w:rsidRPr="00127846">
        <w:rPr>
          <w:rFonts w:ascii="Times New Roman" w:hAnsi="Times New Roman"/>
          <w:sz w:val="20"/>
          <w:szCs w:val="20"/>
        </w:rPr>
        <w:t xml:space="preserve">i conferma che per la somministrazione di ossigeno mediante cannule nasali o sistemi venturi non è consigliato l'uso di sistemi di umidificazione a freddo con gorgogliatore. </w:t>
      </w:r>
    </w:p>
    <w:p w:rsidR="004F158C" w:rsidRPr="00127846" w:rsidRDefault="004F158C" w:rsidP="00127846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C30FC6" w:rsidRPr="00127846" w:rsidRDefault="00C30FC6" w:rsidP="00127846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127846">
        <w:rPr>
          <w:rFonts w:ascii="Times New Roman" w:hAnsi="Times New Roman"/>
          <w:sz w:val="20"/>
          <w:szCs w:val="20"/>
        </w:rPr>
        <w:t>L'umidificazione delle vie aeree mediante umidificatori attivi "a caldo" è i</w:t>
      </w:r>
      <w:r w:rsidR="00DA695A" w:rsidRPr="00127846">
        <w:rPr>
          <w:rFonts w:ascii="Times New Roman" w:hAnsi="Times New Roman"/>
          <w:sz w:val="20"/>
          <w:szCs w:val="20"/>
        </w:rPr>
        <w:t xml:space="preserve">nvece necessaria per i pazienti </w:t>
      </w:r>
      <w:r w:rsidRPr="00127846">
        <w:rPr>
          <w:rFonts w:ascii="Times New Roman" w:hAnsi="Times New Roman"/>
          <w:sz w:val="20"/>
          <w:szCs w:val="20"/>
        </w:rPr>
        <w:t>tracheotomizzati, limitando l'uso dei filtri HME ("nasini artificiali") ai moment</w:t>
      </w:r>
      <w:r w:rsidR="00244F42" w:rsidRPr="00127846">
        <w:rPr>
          <w:rFonts w:ascii="Times New Roman" w:hAnsi="Times New Roman"/>
          <w:sz w:val="20"/>
          <w:szCs w:val="20"/>
        </w:rPr>
        <w:t>i nei quali i pazienti si sposta</w:t>
      </w:r>
      <w:r w:rsidRPr="00127846">
        <w:rPr>
          <w:rFonts w:ascii="Times New Roman" w:hAnsi="Times New Roman"/>
          <w:sz w:val="20"/>
          <w:szCs w:val="20"/>
        </w:rPr>
        <w:t>no dalla stanza di degenza.    </w:t>
      </w:r>
    </w:p>
    <w:p w:rsidR="00244F42" w:rsidRPr="00127846" w:rsidRDefault="00244F42" w:rsidP="00127846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44F42" w:rsidRPr="00127846" w:rsidRDefault="004F158C" w:rsidP="00127846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  <w:r w:rsidRPr="00127846">
        <w:rPr>
          <w:rFonts w:ascii="Times New Roman" w:hAnsi="Times New Roman"/>
          <w:i/>
          <w:sz w:val="20"/>
          <w:szCs w:val="20"/>
        </w:rPr>
        <w:t>S</w:t>
      </w:r>
      <w:r w:rsidR="00244F42" w:rsidRPr="00127846">
        <w:rPr>
          <w:rFonts w:ascii="Times New Roman" w:hAnsi="Times New Roman"/>
          <w:i/>
          <w:sz w:val="20"/>
          <w:szCs w:val="20"/>
        </w:rPr>
        <w:t>i programma l’aggiornamento delle specifiche procedure aziendali</w:t>
      </w:r>
      <w:r w:rsidRPr="00127846">
        <w:rPr>
          <w:rFonts w:ascii="Times New Roman" w:hAnsi="Times New Roman"/>
          <w:i/>
          <w:sz w:val="20"/>
          <w:szCs w:val="20"/>
        </w:rPr>
        <w:t xml:space="preserve">; in </w:t>
      </w:r>
      <w:r w:rsidR="00244F42" w:rsidRPr="00127846">
        <w:rPr>
          <w:rFonts w:ascii="Times New Roman" w:hAnsi="Times New Roman"/>
          <w:i/>
          <w:sz w:val="20"/>
          <w:szCs w:val="20"/>
        </w:rPr>
        <w:t xml:space="preserve"> allega</w:t>
      </w:r>
      <w:r w:rsidRPr="00127846">
        <w:rPr>
          <w:rFonts w:ascii="Times New Roman" w:hAnsi="Times New Roman"/>
          <w:i/>
          <w:sz w:val="20"/>
          <w:szCs w:val="20"/>
        </w:rPr>
        <w:t xml:space="preserve">to si trasmette  </w:t>
      </w:r>
      <w:r w:rsidR="00E0316C" w:rsidRPr="00127846">
        <w:rPr>
          <w:rFonts w:ascii="Times New Roman" w:hAnsi="Times New Roman"/>
          <w:i/>
          <w:sz w:val="20"/>
          <w:szCs w:val="20"/>
        </w:rPr>
        <w:t>il documento “</w:t>
      </w:r>
      <w:r w:rsidR="00E0316C" w:rsidRPr="00127846">
        <w:rPr>
          <w:rFonts w:ascii="Times New Roman" w:hAnsi="Times New Roman"/>
          <w:b/>
          <w:i/>
          <w:sz w:val="20"/>
          <w:szCs w:val="20"/>
        </w:rPr>
        <w:t>Raccomandazioni relative alla terapia inalatoria</w:t>
      </w:r>
      <w:r w:rsidR="00912D08">
        <w:rPr>
          <w:rFonts w:ascii="Times New Roman" w:hAnsi="Times New Roman"/>
          <w:b/>
          <w:i/>
          <w:sz w:val="20"/>
          <w:szCs w:val="20"/>
        </w:rPr>
        <w:t xml:space="preserve"> a seguito della pandemia da COVID-19</w:t>
      </w:r>
      <w:r w:rsidR="00912D08">
        <w:rPr>
          <w:rFonts w:ascii="Times New Roman" w:hAnsi="Times New Roman"/>
          <w:i/>
          <w:sz w:val="20"/>
          <w:szCs w:val="20"/>
        </w:rPr>
        <w:t>”.</w:t>
      </w:r>
      <w:bookmarkStart w:id="0" w:name="_GoBack"/>
      <w:bookmarkEnd w:id="0"/>
    </w:p>
    <w:p w:rsidR="00C62FD6" w:rsidRPr="00127846" w:rsidRDefault="00C62FD6" w:rsidP="00127846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456E24" w:rsidRPr="00127846" w:rsidRDefault="006B6BB4" w:rsidP="00127846">
      <w:pPr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127846">
        <w:rPr>
          <w:rFonts w:ascii="Times New Roman" w:hAnsi="Times New Roman"/>
          <w:b/>
          <w:sz w:val="20"/>
          <w:szCs w:val="20"/>
          <w:u w:val="single"/>
        </w:rPr>
        <w:t>Revisio</w:t>
      </w:r>
      <w:r w:rsidR="00D426EA" w:rsidRPr="00127846">
        <w:rPr>
          <w:rFonts w:ascii="Times New Roman" w:hAnsi="Times New Roman"/>
          <w:b/>
          <w:sz w:val="20"/>
          <w:szCs w:val="20"/>
          <w:u w:val="single"/>
        </w:rPr>
        <w:t>ne del programma di offerta de</w:t>
      </w:r>
      <w:r w:rsidRPr="00127846">
        <w:rPr>
          <w:rFonts w:ascii="Times New Roman" w:hAnsi="Times New Roman"/>
          <w:b/>
          <w:sz w:val="20"/>
          <w:szCs w:val="20"/>
          <w:u w:val="single"/>
        </w:rPr>
        <w:t xml:space="preserve">i </w:t>
      </w:r>
      <w:r w:rsidR="00D426EA" w:rsidRPr="00127846">
        <w:rPr>
          <w:rFonts w:ascii="Times New Roman" w:hAnsi="Times New Roman"/>
          <w:b/>
          <w:sz w:val="20"/>
          <w:szCs w:val="20"/>
          <w:u w:val="single"/>
        </w:rPr>
        <w:t>tamponi molecolari</w:t>
      </w:r>
      <w:r w:rsidRPr="00127846">
        <w:rPr>
          <w:rFonts w:ascii="Times New Roman" w:hAnsi="Times New Roman"/>
          <w:b/>
          <w:sz w:val="20"/>
          <w:szCs w:val="20"/>
          <w:u w:val="single"/>
        </w:rPr>
        <w:t xml:space="preserve"> per</w:t>
      </w:r>
      <w:r w:rsidR="00456E24" w:rsidRPr="00127846">
        <w:rPr>
          <w:rFonts w:ascii="Times New Roman" w:hAnsi="Times New Roman"/>
          <w:b/>
          <w:sz w:val="20"/>
          <w:szCs w:val="20"/>
          <w:u w:val="single"/>
        </w:rPr>
        <w:t xml:space="preserve"> SARS-CoV-2 ai dipendenti e v</w:t>
      </w:r>
      <w:r w:rsidRPr="00127846">
        <w:rPr>
          <w:rFonts w:ascii="Times New Roman" w:hAnsi="Times New Roman"/>
          <w:b/>
          <w:sz w:val="20"/>
          <w:szCs w:val="20"/>
          <w:u w:val="single"/>
        </w:rPr>
        <w:t xml:space="preserve">alutazione tampone molecolare periodico nei pazienti vaccinati </w:t>
      </w:r>
    </w:p>
    <w:p w:rsidR="00D04173" w:rsidRPr="00127846" w:rsidRDefault="00D0408C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Alla luce</w:t>
      </w:r>
      <w:r w:rsidR="00DA42D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delle più recenti evidenz</w:t>
      </w:r>
      <w:r w:rsidR="00B61F02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e</w:t>
      </w:r>
      <w:r w:rsidR="00DA42D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scie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ntifiche, si ritiene che sia ormai marginale l’utilità dei</w:t>
      </w:r>
      <w:r w:rsidR="008F325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r w:rsidR="00763A58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tampo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ni quindicinali di sorveglianza</w:t>
      </w:r>
      <w:r w:rsidR="00763A58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per gli operatori sanitari dedicati all’assistenza dei pazienti fragili.</w:t>
      </w:r>
    </w:p>
    <w:p w:rsidR="004F158C" w:rsidRPr="00127846" w:rsidRDefault="004F158C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</w:p>
    <w:p w:rsidR="00B61B2F" w:rsidRPr="00127846" w:rsidRDefault="00763A58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In attesa </w:t>
      </w:r>
      <w:r w:rsidR="00B61B2F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che le nuove indicazioni siano 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recepit</w:t>
      </w:r>
      <w:r w:rsidR="00B61B2F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e dagli E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nti normativi </w:t>
      </w:r>
      <w:r w:rsidR="00B61B2F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nazionali e regionali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, </w:t>
      </w:r>
      <w:r w:rsidR="00B61B2F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tenuto conto 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del</w:t>
      </w:r>
      <w:r w:rsidR="00DA42D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tasso di</w:t>
      </w:r>
      <w:r w:rsidR="00B61B2F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adesione (in particolare della dirigenza medica), della percentuale superiore al 95% di vaccinazione tra gli operatori e </w:t>
      </w:r>
      <w:r w:rsidR="004A163B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dell’</w:t>
      </w:r>
      <w:r w:rsidR="00B61B2F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attuale situazione epidemiologica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,</w:t>
      </w:r>
      <w:r w:rsidR="00B61B2F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il Comitato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concorda 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sull’opportunità di informare gli operatori dell’ambito onco-ematologico in merito alla limitata utilità dell’esecuzione dei “tamponi” con cadenza quindicinale (opzione che si propone di lasciare disponibile a richiesta), 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in favore di un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a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frequenza di esecuzi</w:t>
      </w:r>
      <w:r w:rsidR="00DA42D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o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ne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mensile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,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su base volontaria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.</w:t>
      </w:r>
    </w:p>
    <w:p w:rsidR="00AD26AD" w:rsidRPr="00127846" w:rsidRDefault="00B61B2F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Resta </w:t>
      </w:r>
      <w:r w:rsidR="00D0417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sempre disponibile anche per tutti gli altri 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operatori la possibilità di sottoporsi a monitoraggio mensile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,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che </w:t>
      </w:r>
      <w:r w:rsidR="00D0417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tuttora registra una affl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uenza di ci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rca 40 tamponi a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l dì</w:t>
      </w:r>
      <w:r w:rsidR="00D0417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. </w:t>
      </w:r>
    </w:p>
    <w:p w:rsidR="004F158C" w:rsidRPr="00127846" w:rsidRDefault="004F158C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</w:p>
    <w:p w:rsidR="00B00118" w:rsidRPr="00127846" w:rsidRDefault="00B61B2F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lastRenderedPageBreak/>
        <w:t>P</w:t>
      </w:r>
      <w:r w:rsidR="00D0417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er i pazienti cronici vaccinati con afflusso regolare a DH/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MAC e D</w:t>
      </w:r>
      <w:r w:rsidR="00D0417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ialisi, si conferma il tampone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molecolare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mensile (anche per </w:t>
      </w:r>
      <w:r w:rsidR="00D0417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l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e limitate informazioni disponibili</w:t>
      </w:r>
      <w:r w:rsidR="00D0417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r w:rsidR="008F325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sull’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immunità protettiva conferita dalla vaccinazione nelle persone immunodepresse e sulla</w:t>
      </w:r>
      <w:r w:rsidR="00D0417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durata della protezione 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vaccinale</w:t>
      </w:r>
      <w:r w:rsidR="00D0417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).</w:t>
      </w:r>
    </w:p>
    <w:p w:rsidR="004F158C" w:rsidRPr="00127846" w:rsidRDefault="004F158C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</w:p>
    <w:p w:rsidR="00D04173" w:rsidRPr="00127846" w:rsidRDefault="00D04173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Si conferma la NON INDICAZIONE al tampone settimanale ai degenti</w:t>
      </w:r>
      <w:r w:rsidR="00B61B2F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. </w:t>
      </w:r>
      <w:r w:rsidR="008F325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È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riportato che da alcune UO è attuata una sorveglianza settimanale, anche in pazienti 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con 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già </w:t>
      </w:r>
      <w:r w:rsidR="00983538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not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a</w:t>
      </w:r>
      <w:r w:rsidR="00983538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infezio</w:t>
      </w:r>
      <w:r w:rsidR="00983538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ne</w:t>
      </w:r>
      <w:r w:rsidR="00D0408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da SARS-CoV-2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, oltretut</w:t>
      </w:r>
      <w:r w:rsidR="00B61B2F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to in associazione a sierologia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: verrà valutata l’opportunità di un monitoraggio delle prestazioni richieste dalle varie UO, allo scopo di scoraggiare </w:t>
      </w:r>
      <w:r w:rsidR="00DC067B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richieste inappropriate.</w:t>
      </w:r>
    </w:p>
    <w:p w:rsidR="008311E1" w:rsidRPr="00127846" w:rsidRDefault="008311E1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</w:p>
    <w:p w:rsidR="00E72EB4" w:rsidRPr="00127846" w:rsidRDefault="00DC067B" w:rsidP="00127846">
      <w:pPr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127846">
        <w:rPr>
          <w:rFonts w:ascii="Times New Roman" w:hAnsi="Times New Roman"/>
          <w:b/>
          <w:sz w:val="20"/>
          <w:szCs w:val="20"/>
          <w:u w:val="single"/>
        </w:rPr>
        <w:t>Report sul</w:t>
      </w:r>
      <w:r w:rsidR="00B00118" w:rsidRPr="00127846">
        <w:rPr>
          <w:rFonts w:ascii="Times New Roman" w:hAnsi="Times New Roman"/>
          <w:b/>
          <w:sz w:val="20"/>
          <w:szCs w:val="20"/>
          <w:u w:val="single"/>
        </w:rPr>
        <w:t>l’andamento dei microrganismi “S</w:t>
      </w:r>
      <w:r w:rsidRPr="00127846">
        <w:rPr>
          <w:rFonts w:ascii="Times New Roman" w:hAnsi="Times New Roman"/>
          <w:b/>
          <w:sz w:val="20"/>
          <w:szCs w:val="20"/>
          <w:u w:val="single"/>
        </w:rPr>
        <w:t xml:space="preserve">entinella” da campioni diagnostici, nell’anno 2020 </w:t>
      </w:r>
    </w:p>
    <w:p w:rsidR="00DC067B" w:rsidRPr="00127846" w:rsidRDefault="00DC067B" w:rsidP="00127846">
      <w:pPr>
        <w:jc w:val="both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L</w:t>
      </w:r>
      <w:r w:rsidRPr="00127846">
        <w:rPr>
          <w:rFonts w:ascii="Times New Roman" w:eastAsia="Times New Roman" w:hAnsi="Times New Roman"/>
          <w:b/>
          <w:color w:val="000000"/>
          <w:sz w:val="20"/>
          <w:szCs w:val="20"/>
          <w:bdr w:val="none" w:sz="0" w:space="0" w:color="auto" w:frame="1"/>
          <w:lang w:eastAsia="it-IT"/>
        </w:rPr>
        <w:t>’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ASST PG23 è stata una delle poche realtà ospedaliere a fare fronte </w:t>
      </w:r>
      <w:r w:rsidR="00AD26AD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alla sorveglianza attiva </w:t>
      </w:r>
      <w:r w:rsidR="008F325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dei</w:t>
      </w:r>
      <w:r w:rsidR="00AD26AD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MDR che l’epidemia di COVID-19 si è portata appresso. Questo grazie all’impegno costante ed alla tradizione radicata di </w:t>
      </w:r>
      <w:r w:rsidR="00AD26AD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prevenzione e controllo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di questi microrganismi. </w:t>
      </w:r>
      <w:r w:rsidR="00AD26AD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Adottare precauzioni aggiuntive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“isolamento dentro all’isolamento”</w:t>
      </w:r>
      <w:r w:rsidR="00AD26AD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è stata una strategia vincente, ma complessa.</w:t>
      </w:r>
    </w:p>
    <w:p w:rsidR="004354A1" w:rsidRPr="00127846" w:rsidRDefault="00E0316C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L</w:t>
      </w:r>
      <w:r w:rsidR="004354A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a recente introduzione dei nuovi criteri EU</w:t>
      </w:r>
      <w:r w:rsidR="00DA42D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CAST </w:t>
      </w:r>
      <w:r w:rsidR="008F325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d’</w:t>
      </w:r>
      <w:r w:rsidR="00DA42D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interpretazione anti-bio</w:t>
      </w:r>
      <w:r w:rsidR="004354A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grafica ha sicuramente portato </w:t>
      </w:r>
      <w:r w:rsidR="008F325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a</w:t>
      </w:r>
      <w:r w:rsidR="004354A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un abbassamento “artificioso” degli isolamenti “R” (infatti, ora i germi “I” </w:t>
      </w:r>
      <w:r w:rsidR="008F325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sono</w:t>
      </w:r>
      <w:r w:rsidR="004354A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accomunati agli “S”, purché trattati con dosi adeguate di antibiotici, laddove in precedenza </w:t>
      </w:r>
      <w:r w:rsidR="008F325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fossero conteggiati</w:t>
      </w:r>
      <w:r w:rsidR="004354A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insieme agli “R”).</w:t>
      </w:r>
    </w:p>
    <w:p w:rsidR="004F158C" w:rsidRPr="00127846" w:rsidRDefault="004F158C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</w:p>
    <w:p w:rsidR="00DC067B" w:rsidRPr="00127846" w:rsidRDefault="00E0316C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A</w:t>
      </w:r>
      <w:r w:rsidR="00DC067B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nche per </w:t>
      </w:r>
      <w:r w:rsidR="00AD26AD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ASST</w:t>
      </w:r>
      <w:r w:rsidR="00983538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PG 23</w:t>
      </w:r>
      <w:r w:rsidR="00DC067B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c’è stato un preoccupante incremento </w:t>
      </w:r>
      <w:r w:rsidR="008F325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d’</w:t>
      </w:r>
      <w:r w:rsidR="00DC067B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isolamenti di germi MDR (</w:t>
      </w:r>
      <w:r w:rsidR="00DC067B" w:rsidRPr="00127846">
        <w:rPr>
          <w:rFonts w:ascii="Times New Roman" w:eastAsia="Times New Roman" w:hAnsi="Times New Roman"/>
          <w:i/>
          <w:color w:val="000000"/>
          <w:sz w:val="20"/>
          <w:szCs w:val="20"/>
          <w:bdr w:val="none" w:sz="0" w:space="0" w:color="auto" w:frame="1"/>
          <w:lang w:eastAsia="it-IT"/>
        </w:rPr>
        <w:t>P.</w:t>
      </w:r>
      <w:r w:rsidR="002655EA" w:rsidRPr="00127846">
        <w:rPr>
          <w:rFonts w:ascii="Times New Roman" w:eastAsia="Times New Roman" w:hAnsi="Times New Roman"/>
          <w:i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r w:rsidR="00DC067B" w:rsidRPr="00127846">
        <w:rPr>
          <w:rFonts w:ascii="Times New Roman" w:eastAsia="Times New Roman" w:hAnsi="Times New Roman"/>
          <w:i/>
          <w:color w:val="000000"/>
          <w:sz w:val="20"/>
          <w:szCs w:val="20"/>
          <w:bdr w:val="none" w:sz="0" w:space="0" w:color="auto" w:frame="1"/>
          <w:lang w:eastAsia="it-IT"/>
        </w:rPr>
        <w:t>aeruginosa</w:t>
      </w:r>
      <w:r w:rsidR="00DC067B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MDR, </w:t>
      </w:r>
      <w:r w:rsidR="00DC067B" w:rsidRPr="00127846">
        <w:rPr>
          <w:rFonts w:ascii="Times New Roman" w:eastAsia="Times New Roman" w:hAnsi="Times New Roman"/>
          <w:i/>
          <w:color w:val="000000"/>
          <w:sz w:val="20"/>
          <w:szCs w:val="20"/>
          <w:bdr w:val="none" w:sz="0" w:space="0" w:color="auto" w:frame="1"/>
          <w:lang w:eastAsia="it-IT"/>
        </w:rPr>
        <w:t>Candida</w:t>
      </w:r>
      <w:r w:rsidR="00DC067B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spp.</w:t>
      </w:r>
      <w:r w:rsidR="004354A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,</w:t>
      </w:r>
      <w:r w:rsidR="00DC067B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VRE</w:t>
      </w:r>
      <w:r w:rsidR="004354A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, </w:t>
      </w:r>
      <w:r w:rsidR="004354A1" w:rsidRPr="00127846">
        <w:rPr>
          <w:rFonts w:ascii="Times New Roman" w:eastAsia="Times New Roman" w:hAnsi="Times New Roman"/>
          <w:i/>
          <w:color w:val="000000"/>
          <w:sz w:val="20"/>
          <w:szCs w:val="20"/>
          <w:bdr w:val="none" w:sz="0" w:space="0" w:color="auto" w:frame="1"/>
          <w:lang w:eastAsia="it-IT"/>
        </w:rPr>
        <w:t>A.baumannii</w:t>
      </w:r>
      <w:r w:rsidR="004354A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…). Accanto a questo, si osserva un aumento significativo di isolamenti di probabili contaminanti</w:t>
      </w:r>
      <w:r w:rsidR="00DA42D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come st</w:t>
      </w:r>
      <w:r w:rsidR="002655EA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afilococchi coagula</w:t>
      </w:r>
      <w:r w:rsidR="00DA42D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r</w:t>
      </w:r>
      <w:r w:rsidR="002655EA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si-negativi </w:t>
      </w:r>
      <w:r w:rsidR="00983538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nelle </w:t>
      </w:r>
      <w:r w:rsidR="00AD26AD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emocolture</w:t>
      </w:r>
      <w:r w:rsidR="004354A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.</w:t>
      </w:r>
    </w:p>
    <w:p w:rsidR="004F158C" w:rsidRPr="00127846" w:rsidRDefault="004F158C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</w:p>
    <w:p w:rsidR="00B00118" w:rsidRPr="00127846" w:rsidRDefault="00C30FC6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Si</w:t>
      </w:r>
      <w:r w:rsidR="004354A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chi</w:t>
      </w:r>
      <w:r w:rsidR="00127846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ede che i pazienti inviati presso l’ospedale San Giovani</w:t>
      </w:r>
      <w:r w:rsidR="00E0316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Bianco</w:t>
      </w:r>
      <w:r w:rsidR="004354A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(sia a Subacuti che a Medicina) vengano sottoposti a tamponi per ricerca </w:t>
      </w:r>
      <w:r w:rsidR="00B00118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MRSA e CRE</w:t>
      </w:r>
      <w:r w:rsidR="004354A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r w:rsidR="004354A1" w:rsidRPr="00127846">
        <w:rPr>
          <w:rFonts w:ascii="Times New Roman" w:eastAsia="Times New Roman" w:hAnsi="Times New Roman"/>
          <w:i/>
          <w:color w:val="000000"/>
          <w:sz w:val="20"/>
          <w:szCs w:val="20"/>
          <w:bdr w:val="none" w:sz="0" w:space="0" w:color="auto" w:frame="1"/>
          <w:lang w:eastAsia="it-IT"/>
        </w:rPr>
        <w:t>prima</w:t>
      </w:r>
      <w:r w:rsidR="004354A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del trasferimento, </w:t>
      </w:r>
      <w:r w:rsidR="004354A1" w:rsidRPr="00127846">
        <w:rPr>
          <w:rFonts w:ascii="Times New Roman" w:eastAsia="Times New Roman" w:hAnsi="Times New Roman"/>
          <w:i/>
          <w:color w:val="000000"/>
          <w:sz w:val="20"/>
          <w:szCs w:val="20"/>
          <w:bdr w:val="none" w:sz="0" w:space="0" w:color="auto" w:frame="1"/>
          <w:lang w:eastAsia="it-IT"/>
        </w:rPr>
        <w:t>e non</w:t>
      </w:r>
      <w:r w:rsidR="004354A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all’ingresso nel reparto di destinazione, dato che questo provoca difficoltà gestionali</w:t>
      </w:r>
      <w:r w:rsidR="00B00118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dei posti letto </w:t>
      </w:r>
      <w:r w:rsidR="004354A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e di comunicazione con i pazienti ed i parenti. </w:t>
      </w:r>
    </w:p>
    <w:p w:rsidR="004F158C" w:rsidRPr="00127846" w:rsidRDefault="004F158C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</w:p>
    <w:p w:rsidR="00AD26AD" w:rsidRPr="00127846" w:rsidRDefault="004354A1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Si decide che tale pratica può essere </w:t>
      </w:r>
      <w:r w:rsidR="009F331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adottata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, </w:t>
      </w:r>
      <w:r w:rsidR="008F325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poiché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il trasferimento avviene all’interno della stessa azienda ospedaliera. </w:t>
      </w:r>
      <w:r w:rsidR="00B00118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La proposta </w:t>
      </w:r>
      <w:r w:rsidR="008F325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sarà</w:t>
      </w:r>
      <w:r w:rsidR="00B00118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estesa anche per</w:t>
      </w:r>
      <w:r w:rsidR="002655EA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il trasferimento dei degenti a</w:t>
      </w:r>
      <w:r w:rsidR="00B00118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lla</w:t>
      </w:r>
      <w:r w:rsidR="008F3251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r w:rsidR="00B00118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Riabilitazione di Mozzo.</w:t>
      </w:r>
    </w:p>
    <w:p w:rsidR="004F158C" w:rsidRPr="00127846" w:rsidRDefault="004F158C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</w:p>
    <w:p w:rsidR="00AD26AD" w:rsidRPr="00127846" w:rsidRDefault="004354A1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</w:pP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Il </w:t>
      </w:r>
      <w:r w:rsidR="00B00118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C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omit</w:t>
      </w:r>
      <w:r w:rsidR="00E0316C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ato ritiene però che non si debb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a estendere </w:t>
      </w:r>
      <w:r w:rsidR="009F3313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la norma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r w:rsidRPr="00127846">
        <w:rPr>
          <w:rFonts w:ascii="Times New Roman" w:eastAsia="Times New Roman" w:hAnsi="Times New Roman"/>
          <w:i/>
          <w:color w:val="000000"/>
          <w:sz w:val="20"/>
          <w:szCs w:val="20"/>
          <w:bdr w:val="none" w:sz="0" w:space="0" w:color="auto" w:frame="1"/>
          <w:lang w:eastAsia="it-IT"/>
        </w:rPr>
        <w:t>a tutti</w:t>
      </w:r>
      <w:r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i pazienti da</w:t>
      </w:r>
      <w:r w:rsidR="00B00118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 trasferire in altre strutture </w:t>
      </w:r>
      <w:r w:rsidR="00AD26AD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 xml:space="preserve">socio sanitarie </w:t>
      </w:r>
      <w:r w:rsidR="00B00118" w:rsidRPr="00127846"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  <w:lang w:eastAsia="it-IT"/>
        </w:rPr>
        <w:t>o tra UO aziendali.</w:t>
      </w:r>
    </w:p>
    <w:p w:rsidR="006F4A0F" w:rsidRPr="00127846" w:rsidRDefault="006F4A0F" w:rsidP="00127846">
      <w:pPr>
        <w:suppressAutoHyphens/>
        <w:autoSpaceDN w:val="0"/>
        <w:spacing w:after="0" w:line="251" w:lineRule="auto"/>
        <w:jc w:val="both"/>
        <w:textAlignment w:val="baseline"/>
        <w:rPr>
          <w:rFonts w:ascii="Times New Roman" w:hAnsi="Times New Roman"/>
          <w:b/>
          <w:sz w:val="20"/>
          <w:szCs w:val="20"/>
          <w:u w:val="single"/>
        </w:rPr>
      </w:pPr>
    </w:p>
    <w:p w:rsidR="00C30FC6" w:rsidRPr="00127846" w:rsidRDefault="00C30FC6" w:rsidP="00127846">
      <w:pPr>
        <w:jc w:val="both"/>
        <w:rPr>
          <w:rFonts w:ascii="Times New Roman" w:hAnsi="Times New Roman"/>
          <w:i/>
          <w:sz w:val="20"/>
          <w:szCs w:val="20"/>
        </w:rPr>
      </w:pPr>
      <w:r w:rsidRPr="00127846">
        <w:rPr>
          <w:rFonts w:ascii="Times New Roman" w:hAnsi="Times New Roman"/>
          <w:i/>
          <w:sz w:val="20"/>
          <w:szCs w:val="20"/>
        </w:rPr>
        <w:t>In attesa dell’aggiornamento di spe</w:t>
      </w:r>
      <w:r w:rsidR="004F158C" w:rsidRPr="00127846">
        <w:rPr>
          <w:rFonts w:ascii="Times New Roman" w:hAnsi="Times New Roman"/>
          <w:i/>
          <w:sz w:val="20"/>
          <w:szCs w:val="20"/>
        </w:rPr>
        <w:t xml:space="preserve">cifiche procedure aziendali, in allegato si trasmette </w:t>
      </w:r>
      <w:r w:rsidRPr="00127846">
        <w:rPr>
          <w:rFonts w:ascii="Times New Roman" w:hAnsi="Times New Roman"/>
          <w:i/>
          <w:sz w:val="20"/>
          <w:szCs w:val="20"/>
        </w:rPr>
        <w:t xml:space="preserve"> “</w:t>
      </w:r>
      <w:r w:rsidRPr="00127846">
        <w:rPr>
          <w:rFonts w:ascii="Times New Roman" w:hAnsi="Times New Roman"/>
          <w:b/>
          <w:i/>
          <w:sz w:val="20"/>
          <w:szCs w:val="20"/>
        </w:rPr>
        <w:t>Elenco delle UOC/UO</w:t>
      </w:r>
      <w:r w:rsidR="00DA695A" w:rsidRPr="00127846">
        <w:rPr>
          <w:rFonts w:ascii="Times New Roman" w:hAnsi="Times New Roman"/>
          <w:b/>
          <w:i/>
          <w:sz w:val="20"/>
          <w:szCs w:val="20"/>
        </w:rPr>
        <w:t>SD</w:t>
      </w:r>
      <w:r w:rsidRPr="00127846">
        <w:rPr>
          <w:rFonts w:ascii="Times New Roman" w:hAnsi="Times New Roman"/>
          <w:b/>
          <w:i/>
          <w:sz w:val="20"/>
          <w:szCs w:val="20"/>
        </w:rPr>
        <w:t xml:space="preserve"> con sorveglianza attiva per MDR</w:t>
      </w:r>
      <w:r w:rsidR="004F158C" w:rsidRPr="00127846">
        <w:rPr>
          <w:rFonts w:ascii="Times New Roman" w:hAnsi="Times New Roman"/>
          <w:i/>
          <w:sz w:val="20"/>
          <w:szCs w:val="20"/>
        </w:rPr>
        <w:t xml:space="preserve">” predisposto da </w:t>
      </w:r>
      <w:r w:rsidRPr="00127846">
        <w:rPr>
          <w:rFonts w:ascii="Times New Roman" w:hAnsi="Times New Roman"/>
          <w:i/>
          <w:sz w:val="20"/>
          <w:szCs w:val="20"/>
        </w:rPr>
        <w:t>Ufficio Prevenzione Controllo Infezioni.</w:t>
      </w:r>
    </w:p>
    <w:p w:rsidR="00C62FD6" w:rsidRPr="00127846" w:rsidRDefault="00C62FD6" w:rsidP="00127846">
      <w:pPr>
        <w:pStyle w:val="Paragrafoelenco"/>
        <w:suppressAutoHyphens/>
        <w:autoSpaceDN w:val="0"/>
        <w:spacing w:after="0" w:line="251" w:lineRule="auto"/>
        <w:ind w:left="360"/>
        <w:contextualSpacing w:val="0"/>
        <w:jc w:val="both"/>
        <w:textAlignment w:val="baseline"/>
        <w:rPr>
          <w:rFonts w:ascii="Times New Roman" w:hAnsi="Times New Roman"/>
          <w:b/>
          <w:sz w:val="20"/>
          <w:szCs w:val="20"/>
          <w:u w:val="single"/>
        </w:rPr>
      </w:pPr>
    </w:p>
    <w:p w:rsidR="00E72EB4" w:rsidRPr="00127846" w:rsidRDefault="006B6BB4" w:rsidP="00127846">
      <w:pPr>
        <w:pStyle w:val="Paragrafoelenco"/>
        <w:suppressAutoHyphens/>
        <w:autoSpaceDN w:val="0"/>
        <w:spacing w:after="0" w:line="251" w:lineRule="auto"/>
        <w:ind w:left="0"/>
        <w:contextualSpacing w:val="0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  <w:r w:rsidRPr="00127846">
        <w:rPr>
          <w:rFonts w:ascii="Times New Roman" w:hAnsi="Times New Roman"/>
          <w:b/>
          <w:sz w:val="20"/>
          <w:szCs w:val="20"/>
        </w:rPr>
        <w:t>Sorveglianza Infezioni del Sito Chirurgico</w:t>
      </w:r>
      <w:r w:rsidR="006B477D" w:rsidRPr="00127846">
        <w:rPr>
          <w:rFonts w:ascii="Times New Roman" w:hAnsi="Times New Roman"/>
          <w:b/>
          <w:sz w:val="20"/>
          <w:szCs w:val="20"/>
        </w:rPr>
        <w:t xml:space="preserve"> (SSI)</w:t>
      </w:r>
      <w:r w:rsidRPr="00127846">
        <w:rPr>
          <w:rFonts w:ascii="Times New Roman" w:hAnsi="Times New Roman"/>
          <w:b/>
          <w:sz w:val="20"/>
          <w:szCs w:val="20"/>
        </w:rPr>
        <w:t>: aggiornamento dati e programma (inclusi: revisione protocollo di profilassi antimicrobica perioperatoria, monitoraggio aderenza al protocollo di profilassi antimicrobica perioperatoria, utilizzo di FS@ per estrarre i dati sulle DDD per i programmi di antimicrobial</w:t>
      </w:r>
      <w:r w:rsidR="006F4A0F" w:rsidRPr="00127846">
        <w:rPr>
          <w:rFonts w:ascii="Times New Roman" w:hAnsi="Times New Roman"/>
          <w:b/>
          <w:sz w:val="20"/>
          <w:szCs w:val="20"/>
        </w:rPr>
        <w:t xml:space="preserve"> stewardship</w:t>
      </w:r>
    </w:p>
    <w:p w:rsidR="006F4A0F" w:rsidRPr="00127846" w:rsidRDefault="006B477D" w:rsidP="00127846">
      <w:pPr>
        <w:pStyle w:val="Paragrafoelenco"/>
        <w:suppressAutoHyphens/>
        <w:autoSpaceDN w:val="0"/>
        <w:spacing w:after="0" w:line="251" w:lineRule="auto"/>
        <w:ind w:left="0"/>
        <w:contextualSpacing w:val="0"/>
        <w:jc w:val="both"/>
        <w:textAlignment w:val="baseline"/>
        <w:rPr>
          <w:rFonts w:ascii="Times New Roman" w:hAnsi="Times New Roman"/>
          <w:b/>
          <w:sz w:val="20"/>
          <w:szCs w:val="20"/>
          <w:u w:val="single"/>
        </w:rPr>
      </w:pPr>
      <w:r w:rsidRPr="00127846">
        <w:rPr>
          <w:rFonts w:ascii="Times New Roman" w:hAnsi="Times New Roman"/>
          <w:b/>
          <w:sz w:val="20"/>
          <w:szCs w:val="20"/>
          <w:u w:val="single"/>
        </w:rPr>
        <w:t xml:space="preserve"> </w:t>
      </w:r>
    </w:p>
    <w:p w:rsidR="002763D1" w:rsidRPr="00127846" w:rsidRDefault="006B477D" w:rsidP="00127846">
      <w:pPr>
        <w:pStyle w:val="Paragrafoelenco"/>
        <w:numPr>
          <w:ilvl w:val="0"/>
          <w:numId w:val="17"/>
        </w:numPr>
        <w:suppressAutoHyphens/>
        <w:autoSpaceDN w:val="0"/>
        <w:spacing w:after="0" w:line="251" w:lineRule="auto"/>
        <w:contextualSpacing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127846">
        <w:rPr>
          <w:rFonts w:ascii="Times New Roman" w:hAnsi="Times New Roman"/>
          <w:sz w:val="20"/>
          <w:szCs w:val="20"/>
        </w:rPr>
        <w:t xml:space="preserve">La sorveglianza </w:t>
      </w:r>
      <w:r w:rsidR="002655EA" w:rsidRPr="00127846">
        <w:rPr>
          <w:rFonts w:ascii="Times New Roman" w:hAnsi="Times New Roman"/>
          <w:sz w:val="20"/>
          <w:szCs w:val="20"/>
        </w:rPr>
        <w:t xml:space="preserve">è stata proseguita </w:t>
      </w:r>
      <w:r w:rsidRPr="00127846">
        <w:rPr>
          <w:rFonts w:ascii="Times New Roman" w:hAnsi="Times New Roman"/>
          <w:sz w:val="20"/>
          <w:szCs w:val="20"/>
        </w:rPr>
        <w:t>per diversi mesi per quasi tutte le UOC coinvolte: è necessario un incontro di restituzione dei risultati alle UO</w:t>
      </w:r>
      <w:r w:rsidR="006F4A0F" w:rsidRPr="00127846">
        <w:rPr>
          <w:rFonts w:ascii="Times New Roman" w:hAnsi="Times New Roman"/>
          <w:sz w:val="20"/>
          <w:szCs w:val="20"/>
        </w:rPr>
        <w:t xml:space="preserve"> </w:t>
      </w:r>
      <w:r w:rsidRPr="00127846">
        <w:rPr>
          <w:rFonts w:ascii="Times New Roman" w:hAnsi="Times New Roman"/>
          <w:sz w:val="20"/>
          <w:szCs w:val="20"/>
        </w:rPr>
        <w:t xml:space="preserve">partecipanti (sarà organizzato prima della pausa estiva, possibilmente). In tale occasione sarà deciso come proseguire con tale monitoraggio. </w:t>
      </w:r>
    </w:p>
    <w:p w:rsidR="00C30FC6" w:rsidRPr="00127846" w:rsidRDefault="006B477D" w:rsidP="00127846">
      <w:pPr>
        <w:pStyle w:val="Paragrafoelenco"/>
        <w:numPr>
          <w:ilvl w:val="0"/>
          <w:numId w:val="17"/>
        </w:numPr>
        <w:suppressAutoHyphens/>
        <w:autoSpaceDN w:val="0"/>
        <w:spacing w:after="0" w:line="251" w:lineRule="auto"/>
        <w:contextualSpacing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127846">
        <w:rPr>
          <w:rFonts w:ascii="Times New Roman" w:hAnsi="Times New Roman"/>
          <w:sz w:val="20"/>
          <w:szCs w:val="20"/>
        </w:rPr>
        <w:t>Il monitoraggio delle SSI</w:t>
      </w:r>
      <w:r w:rsidR="002763D1" w:rsidRPr="00127846">
        <w:rPr>
          <w:rFonts w:ascii="Times New Roman" w:hAnsi="Times New Roman"/>
          <w:sz w:val="20"/>
          <w:szCs w:val="20"/>
        </w:rPr>
        <w:t>, se informatizzato,</w:t>
      </w:r>
      <w:r w:rsidRPr="00127846">
        <w:rPr>
          <w:rFonts w:ascii="Times New Roman" w:hAnsi="Times New Roman"/>
          <w:sz w:val="20"/>
          <w:szCs w:val="20"/>
        </w:rPr>
        <w:t xml:space="preserve"> potrà </w:t>
      </w:r>
      <w:r w:rsidR="002763D1" w:rsidRPr="00127846">
        <w:rPr>
          <w:rFonts w:ascii="Times New Roman" w:hAnsi="Times New Roman"/>
          <w:sz w:val="20"/>
          <w:szCs w:val="20"/>
        </w:rPr>
        <w:t xml:space="preserve">poi </w:t>
      </w:r>
      <w:r w:rsidRPr="00127846">
        <w:rPr>
          <w:rFonts w:ascii="Times New Roman" w:hAnsi="Times New Roman"/>
          <w:sz w:val="20"/>
          <w:szCs w:val="20"/>
        </w:rPr>
        <w:t xml:space="preserve">essere incrociato con i dati </w:t>
      </w:r>
      <w:r w:rsidR="008F3251" w:rsidRPr="00127846">
        <w:rPr>
          <w:rFonts w:ascii="Times New Roman" w:hAnsi="Times New Roman"/>
          <w:sz w:val="20"/>
          <w:szCs w:val="20"/>
        </w:rPr>
        <w:t>sull’</w:t>
      </w:r>
      <w:r w:rsidRPr="00127846">
        <w:rPr>
          <w:rFonts w:ascii="Times New Roman" w:hAnsi="Times New Roman"/>
          <w:sz w:val="20"/>
          <w:szCs w:val="20"/>
        </w:rPr>
        <w:t xml:space="preserve">appropriatezza </w:t>
      </w:r>
      <w:r w:rsidR="00C30FC6" w:rsidRPr="00127846">
        <w:rPr>
          <w:rFonts w:ascii="Times New Roman" w:hAnsi="Times New Roman"/>
          <w:sz w:val="20"/>
          <w:szCs w:val="20"/>
        </w:rPr>
        <w:t>della profilassi pre-operatoria.</w:t>
      </w:r>
    </w:p>
    <w:p w:rsidR="00DA695A" w:rsidRPr="00127846" w:rsidRDefault="00DA695A" w:rsidP="00DA695A">
      <w:pPr>
        <w:pStyle w:val="Paragrafoelenco"/>
        <w:suppressAutoHyphens/>
        <w:autoSpaceDN w:val="0"/>
        <w:spacing w:after="0" w:line="251" w:lineRule="auto"/>
        <w:ind w:left="360"/>
        <w:contextualSpacing w:val="0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8311E1" w:rsidRPr="00127846" w:rsidRDefault="008311E1" w:rsidP="001A2353">
      <w:pPr>
        <w:spacing w:after="0"/>
        <w:rPr>
          <w:rFonts w:ascii="Times New Roman" w:hAnsi="Times New Roman"/>
          <w:i/>
          <w:sz w:val="20"/>
          <w:szCs w:val="20"/>
        </w:rPr>
      </w:pPr>
    </w:p>
    <w:p w:rsidR="004F158C" w:rsidRPr="00127846" w:rsidRDefault="004F158C" w:rsidP="001A2353">
      <w:pPr>
        <w:spacing w:after="0"/>
        <w:rPr>
          <w:rFonts w:ascii="Times New Roman" w:hAnsi="Times New Roman"/>
          <w:i/>
          <w:sz w:val="20"/>
          <w:szCs w:val="20"/>
        </w:rPr>
      </w:pPr>
    </w:p>
    <w:p w:rsidR="001A2353" w:rsidRPr="00127846" w:rsidRDefault="006B6BB4" w:rsidP="001A2353">
      <w:pPr>
        <w:spacing w:after="0"/>
        <w:rPr>
          <w:rFonts w:ascii="Times New Roman" w:hAnsi="Times New Roman"/>
          <w:i/>
          <w:sz w:val="20"/>
          <w:szCs w:val="20"/>
        </w:rPr>
      </w:pPr>
      <w:r w:rsidRPr="00127846">
        <w:rPr>
          <w:rFonts w:ascii="Times New Roman" w:hAnsi="Times New Roman"/>
          <w:i/>
          <w:sz w:val="20"/>
          <w:szCs w:val="20"/>
        </w:rPr>
        <w:t>Bergamo,</w:t>
      </w:r>
      <w:r w:rsidR="00C62FD6" w:rsidRPr="00127846">
        <w:rPr>
          <w:rFonts w:ascii="Times New Roman" w:hAnsi="Times New Roman"/>
          <w:i/>
          <w:sz w:val="20"/>
          <w:szCs w:val="20"/>
        </w:rPr>
        <w:t xml:space="preserve"> </w:t>
      </w:r>
      <w:r w:rsidR="00E0316C" w:rsidRPr="00127846">
        <w:rPr>
          <w:rFonts w:ascii="Times New Roman" w:hAnsi="Times New Roman"/>
          <w:i/>
          <w:sz w:val="20"/>
          <w:szCs w:val="20"/>
        </w:rPr>
        <w:t>1</w:t>
      </w:r>
      <w:r w:rsidR="001A2353" w:rsidRPr="00127846">
        <w:rPr>
          <w:rFonts w:ascii="Times New Roman" w:hAnsi="Times New Roman"/>
          <w:i/>
          <w:sz w:val="20"/>
          <w:szCs w:val="20"/>
        </w:rPr>
        <w:t xml:space="preserve">6 </w:t>
      </w:r>
      <w:r w:rsidR="00E0316C" w:rsidRPr="00127846">
        <w:rPr>
          <w:rFonts w:ascii="Times New Roman" w:hAnsi="Times New Roman"/>
          <w:i/>
          <w:sz w:val="20"/>
          <w:szCs w:val="20"/>
        </w:rPr>
        <w:t xml:space="preserve">giugno </w:t>
      </w:r>
      <w:r w:rsidR="001A2353" w:rsidRPr="00127846">
        <w:rPr>
          <w:rFonts w:ascii="Times New Roman" w:hAnsi="Times New Roman"/>
          <w:i/>
          <w:sz w:val="20"/>
          <w:szCs w:val="20"/>
        </w:rPr>
        <w:t>2021</w:t>
      </w:r>
      <w:r w:rsidR="001A2353" w:rsidRPr="00127846">
        <w:rPr>
          <w:rFonts w:ascii="Times New Roman" w:hAnsi="Times New Roman"/>
          <w:i/>
          <w:sz w:val="20"/>
          <w:szCs w:val="20"/>
        </w:rPr>
        <w:tab/>
      </w:r>
      <w:r w:rsidR="001A2353" w:rsidRPr="00127846">
        <w:rPr>
          <w:rFonts w:ascii="Times New Roman" w:hAnsi="Times New Roman"/>
          <w:i/>
          <w:sz w:val="20"/>
          <w:szCs w:val="20"/>
        </w:rPr>
        <w:tab/>
        <w:t xml:space="preserve">             </w:t>
      </w:r>
      <w:r w:rsidR="00DA695A" w:rsidRPr="00127846">
        <w:rPr>
          <w:rFonts w:ascii="Times New Roman" w:hAnsi="Times New Roman"/>
          <w:i/>
          <w:sz w:val="20"/>
          <w:szCs w:val="20"/>
        </w:rPr>
        <w:t xml:space="preserve">              </w:t>
      </w:r>
      <w:r w:rsidR="001A2353" w:rsidRPr="00127846">
        <w:rPr>
          <w:rFonts w:ascii="Times New Roman" w:hAnsi="Times New Roman"/>
          <w:i/>
          <w:sz w:val="20"/>
          <w:szCs w:val="20"/>
        </w:rPr>
        <w:t xml:space="preserve"> Il presidente del Comitato Infezioni Correlate all’Assistenza</w:t>
      </w:r>
    </w:p>
    <w:p w:rsidR="001A2353" w:rsidRPr="00127846" w:rsidRDefault="001A2353" w:rsidP="001A2353">
      <w:pPr>
        <w:spacing w:after="0"/>
        <w:ind w:left="4248"/>
        <w:rPr>
          <w:rFonts w:ascii="Times New Roman" w:hAnsi="Times New Roman"/>
          <w:i/>
          <w:sz w:val="20"/>
          <w:szCs w:val="20"/>
        </w:rPr>
      </w:pPr>
      <w:r w:rsidRPr="00127846">
        <w:rPr>
          <w:rFonts w:ascii="Times New Roman" w:hAnsi="Times New Roman"/>
          <w:i/>
          <w:sz w:val="20"/>
          <w:szCs w:val="20"/>
        </w:rPr>
        <w:t xml:space="preserve">          e Uso Appropriato dei Farmaci Antimicrobici</w:t>
      </w:r>
    </w:p>
    <w:p w:rsidR="006B6BB4" w:rsidRPr="00127846" w:rsidRDefault="001A2353" w:rsidP="00DA695A">
      <w:pPr>
        <w:spacing w:after="0"/>
        <w:ind w:left="4956" w:firstLine="708"/>
        <w:rPr>
          <w:rFonts w:ascii="Times New Roman" w:eastAsia="Times New Roman" w:hAnsi="Times New Roman"/>
          <w:color w:val="000000"/>
          <w:sz w:val="20"/>
          <w:szCs w:val="20"/>
          <w:lang w:eastAsia="it-IT"/>
        </w:rPr>
      </w:pPr>
      <w:r w:rsidRPr="00127846">
        <w:rPr>
          <w:rFonts w:ascii="Times New Roman" w:hAnsi="Times New Roman"/>
          <w:i/>
          <w:sz w:val="20"/>
          <w:szCs w:val="20"/>
        </w:rPr>
        <w:t xml:space="preserve">  dottor Marco Rizzi</w:t>
      </w:r>
      <w:r w:rsidR="006B6BB4" w:rsidRPr="00127846">
        <w:rPr>
          <w:rFonts w:ascii="Times New Roman" w:hAnsi="Times New Roman"/>
          <w:i/>
          <w:sz w:val="20"/>
          <w:szCs w:val="20"/>
        </w:rPr>
        <w:t xml:space="preserve"> </w:t>
      </w:r>
    </w:p>
    <w:sectPr w:rsidR="006B6BB4" w:rsidRPr="00127846" w:rsidSect="00C30FC6">
      <w:headerReference w:type="even" r:id="rId8"/>
      <w:headerReference w:type="default" r:id="rId9"/>
      <w:footerReference w:type="default" r:id="rId10"/>
      <w:type w:val="continuous"/>
      <w:pgSz w:w="11906" w:h="16838"/>
      <w:pgMar w:top="1134" w:right="1134" w:bottom="249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644" w:rsidRDefault="004C4644">
      <w:pPr>
        <w:spacing w:after="0"/>
      </w:pPr>
      <w:r>
        <w:separator/>
      </w:r>
    </w:p>
  </w:endnote>
  <w:endnote w:type="continuationSeparator" w:id="0">
    <w:p w:rsidR="004C4644" w:rsidRDefault="004C46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251" w:rsidRDefault="008F3251" w:rsidP="008F3251">
    <w:pPr>
      <w:pStyle w:val="Pidipagina"/>
      <w:rPr>
        <w:sz w:val="20"/>
        <w:szCs w:val="20"/>
      </w:rPr>
    </w:pPr>
  </w:p>
  <w:p w:rsidR="008F3251" w:rsidRPr="00F26A86" w:rsidRDefault="008F3251" w:rsidP="008F3251">
    <w:pPr>
      <w:spacing w:after="0"/>
      <w:rPr>
        <w:rFonts w:ascii="Times New Roman" w:hAnsi="Times New Roman"/>
        <w:sz w:val="20"/>
        <w:szCs w:val="20"/>
      </w:rPr>
    </w:pPr>
    <w:r w:rsidRPr="00F26A86">
      <w:rPr>
        <w:rFonts w:ascii="Times New Roman" w:hAnsi="Times New Roman"/>
        <w:sz w:val="20"/>
        <w:szCs w:val="20"/>
      </w:rPr>
      <w:t>Comitato Infezioni Correlate all’Assistenza e Uso Appropriato dei Farmaci Antimicrobici</w:t>
    </w:r>
  </w:p>
  <w:p w:rsidR="0078352D" w:rsidRPr="00F26A86" w:rsidRDefault="00C30FC6" w:rsidP="008F3251">
    <w:pPr>
      <w:pStyle w:val="Pidipagina"/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i/>
        <w:sz w:val="20"/>
        <w:szCs w:val="20"/>
      </w:rPr>
      <w:t>Parte del v</w:t>
    </w:r>
    <w:r w:rsidR="008F3251" w:rsidRPr="00F26A86">
      <w:rPr>
        <w:rFonts w:ascii="Times New Roman" w:hAnsi="Times New Roman"/>
        <w:i/>
        <w:sz w:val="20"/>
        <w:szCs w:val="20"/>
      </w:rPr>
      <w:t xml:space="preserve">erbale della seduta del 13 maggio 2021                                                                                                          </w:t>
    </w:r>
    <w:r w:rsidR="00C62FD6" w:rsidRPr="00F26A86">
      <w:rPr>
        <w:rFonts w:ascii="Times New Roman" w:hAnsi="Times New Roman"/>
        <w:sz w:val="20"/>
        <w:szCs w:val="20"/>
      </w:rPr>
      <w:t xml:space="preserve">Pag. </w:t>
    </w:r>
    <w:r w:rsidR="00C62FD6" w:rsidRPr="00F26A86">
      <w:rPr>
        <w:rFonts w:ascii="Times New Roman" w:hAnsi="Times New Roman"/>
        <w:b/>
        <w:bCs/>
        <w:sz w:val="20"/>
        <w:szCs w:val="20"/>
      </w:rPr>
      <w:fldChar w:fldCharType="begin"/>
    </w:r>
    <w:r w:rsidR="00C62FD6" w:rsidRPr="00F26A86">
      <w:rPr>
        <w:rFonts w:ascii="Times New Roman" w:hAnsi="Times New Roman"/>
        <w:b/>
        <w:bCs/>
        <w:sz w:val="20"/>
        <w:szCs w:val="20"/>
      </w:rPr>
      <w:instrText>PAGE</w:instrText>
    </w:r>
    <w:r w:rsidR="00C62FD6" w:rsidRPr="00F26A86">
      <w:rPr>
        <w:rFonts w:ascii="Times New Roman" w:hAnsi="Times New Roman"/>
        <w:b/>
        <w:bCs/>
        <w:sz w:val="20"/>
        <w:szCs w:val="20"/>
      </w:rPr>
      <w:fldChar w:fldCharType="separate"/>
    </w:r>
    <w:r w:rsidR="00912D08">
      <w:rPr>
        <w:rFonts w:ascii="Times New Roman" w:hAnsi="Times New Roman"/>
        <w:b/>
        <w:bCs/>
        <w:noProof/>
        <w:sz w:val="20"/>
        <w:szCs w:val="20"/>
      </w:rPr>
      <w:t>1</w:t>
    </w:r>
    <w:r w:rsidR="00C62FD6" w:rsidRPr="00F26A86">
      <w:rPr>
        <w:rFonts w:ascii="Times New Roman" w:hAnsi="Times New Roman"/>
        <w:b/>
        <w:bCs/>
        <w:sz w:val="20"/>
        <w:szCs w:val="20"/>
      </w:rPr>
      <w:fldChar w:fldCharType="end"/>
    </w:r>
    <w:r w:rsidR="00C62FD6" w:rsidRPr="00F26A86">
      <w:rPr>
        <w:rFonts w:ascii="Times New Roman" w:hAnsi="Times New Roman"/>
        <w:sz w:val="20"/>
        <w:szCs w:val="20"/>
      </w:rPr>
      <w:t xml:space="preserve"> a </w:t>
    </w:r>
    <w:r w:rsidR="00C62FD6" w:rsidRPr="00F26A86">
      <w:rPr>
        <w:rFonts w:ascii="Times New Roman" w:hAnsi="Times New Roman"/>
        <w:b/>
        <w:bCs/>
        <w:sz w:val="20"/>
        <w:szCs w:val="20"/>
      </w:rPr>
      <w:fldChar w:fldCharType="begin"/>
    </w:r>
    <w:r w:rsidR="00C62FD6" w:rsidRPr="00F26A86">
      <w:rPr>
        <w:rFonts w:ascii="Times New Roman" w:hAnsi="Times New Roman"/>
        <w:b/>
        <w:bCs/>
        <w:sz w:val="20"/>
        <w:szCs w:val="20"/>
      </w:rPr>
      <w:instrText>NUMPAGES</w:instrText>
    </w:r>
    <w:r w:rsidR="00C62FD6" w:rsidRPr="00F26A86">
      <w:rPr>
        <w:rFonts w:ascii="Times New Roman" w:hAnsi="Times New Roman"/>
        <w:b/>
        <w:bCs/>
        <w:sz w:val="20"/>
        <w:szCs w:val="20"/>
      </w:rPr>
      <w:fldChar w:fldCharType="separate"/>
    </w:r>
    <w:r w:rsidR="00912D08">
      <w:rPr>
        <w:rFonts w:ascii="Times New Roman" w:hAnsi="Times New Roman"/>
        <w:b/>
        <w:bCs/>
        <w:noProof/>
        <w:sz w:val="20"/>
        <w:szCs w:val="20"/>
      </w:rPr>
      <w:t>2</w:t>
    </w:r>
    <w:r w:rsidR="00C62FD6" w:rsidRPr="00F26A86">
      <w:rPr>
        <w:rFonts w:ascii="Times New Roman" w:hAnsi="Times New Roman"/>
        <w:b/>
        <w:bCs/>
        <w:sz w:val="20"/>
        <w:szCs w:val="20"/>
      </w:rPr>
      <w:fldChar w:fldCharType="end"/>
    </w:r>
  </w:p>
  <w:p w:rsidR="008F3251" w:rsidRPr="008F3251" w:rsidRDefault="008F3251" w:rsidP="008F3251">
    <w:pPr>
      <w:pStyle w:val="Pidipagina"/>
      <w:rPr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644" w:rsidRDefault="004C4644">
      <w:pPr>
        <w:spacing w:after="0"/>
      </w:pPr>
      <w:r>
        <w:separator/>
      </w:r>
    </w:p>
  </w:footnote>
  <w:footnote w:type="continuationSeparator" w:id="0">
    <w:p w:rsidR="004C4644" w:rsidRDefault="004C46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52D" w:rsidRDefault="0078352D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8352D" w:rsidRDefault="0078352D">
    <w:pPr>
      <w:pStyle w:val="Intestazione"/>
    </w:pPr>
  </w:p>
  <w:p w:rsidR="0078352D" w:rsidRDefault="0078352D"/>
  <w:p w:rsidR="0078352D" w:rsidRDefault="0078352D"/>
  <w:p w:rsidR="0078352D" w:rsidRDefault="0078352D"/>
  <w:p w:rsidR="0078352D" w:rsidRDefault="0078352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52D" w:rsidRDefault="0078352D">
    <w:pPr>
      <w:pStyle w:val="Intestazione"/>
    </w:pPr>
  </w:p>
  <w:p w:rsidR="0078352D" w:rsidRDefault="001A2353">
    <w:pPr>
      <w:pStyle w:val="Intestazione"/>
    </w:pPr>
    <w:r>
      <w:rPr>
        <w:noProof/>
        <w:lang w:eastAsia="it-IT"/>
      </w:rPr>
      <w:drawing>
        <wp:inline distT="0" distB="0" distL="0" distR="0" wp14:anchorId="444FFE0F" wp14:editId="4BD2570C">
          <wp:extent cx="1558137" cy="585251"/>
          <wp:effectExtent l="0" t="0" r="4445" b="5715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712" cy="5850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8352D" w:rsidRDefault="0078352D">
    <w:pPr>
      <w:pStyle w:val="Intestazione"/>
    </w:pPr>
  </w:p>
  <w:p w:rsidR="0078352D" w:rsidRDefault="001A2353" w:rsidP="008F325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F6239C7" wp14:editId="564F8000">
              <wp:simplePos x="0" y="0"/>
              <wp:positionH relativeFrom="column">
                <wp:posOffset>-190500</wp:posOffset>
              </wp:positionH>
              <wp:positionV relativeFrom="paragraph">
                <wp:posOffset>60325</wp:posOffset>
              </wp:positionV>
              <wp:extent cx="6512560" cy="0"/>
              <wp:effectExtent l="0" t="0" r="0" b="0"/>
              <wp:wrapNone/>
              <wp:docPr id="3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256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9F5A39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15pt;margin-top:4.75pt;width:512.8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" o:allowincell="f" strokecolor="#a5a5a5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5165"/>
    <w:multiLevelType w:val="hybridMultilevel"/>
    <w:tmpl w:val="BC129A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663C06"/>
    <w:multiLevelType w:val="singleLevel"/>
    <w:tmpl w:val="0B5FFFE8"/>
    <w:lvl w:ilvl="0">
      <w:numFmt w:val="bullet"/>
      <w:lvlText w:val="·"/>
      <w:lvlJc w:val="left"/>
      <w:pPr>
        <w:tabs>
          <w:tab w:val="num" w:pos="432"/>
        </w:tabs>
        <w:ind w:left="72"/>
      </w:pPr>
      <w:rPr>
        <w:rFonts w:ascii="Symbol" w:hAnsi="Symbol"/>
        <w:snapToGrid/>
        <w:sz w:val="22"/>
      </w:rPr>
    </w:lvl>
  </w:abstractNum>
  <w:abstractNum w:abstractNumId="2">
    <w:nsid w:val="08345CF2"/>
    <w:multiLevelType w:val="hybridMultilevel"/>
    <w:tmpl w:val="078CF656"/>
    <w:lvl w:ilvl="0" w:tplc="ECA29B86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74748"/>
    <w:multiLevelType w:val="hybridMultilevel"/>
    <w:tmpl w:val="9F84F1EC"/>
    <w:lvl w:ilvl="0" w:tplc="E7B6BC68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C7644"/>
    <w:multiLevelType w:val="hybridMultilevel"/>
    <w:tmpl w:val="E28E16FA"/>
    <w:lvl w:ilvl="0" w:tplc="E7B6BC68">
      <w:numFmt w:val="bullet"/>
      <w:lvlText w:val="-"/>
      <w:lvlJc w:val="left"/>
      <w:pPr>
        <w:ind w:left="36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353A0E"/>
    <w:multiLevelType w:val="hybridMultilevel"/>
    <w:tmpl w:val="6DF2394A"/>
    <w:lvl w:ilvl="0" w:tplc="8CDC45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77F0B"/>
    <w:multiLevelType w:val="hybridMultilevel"/>
    <w:tmpl w:val="DC22A40A"/>
    <w:lvl w:ilvl="0" w:tplc="4904781E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AED0579"/>
    <w:multiLevelType w:val="hybridMultilevel"/>
    <w:tmpl w:val="54105E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35085"/>
    <w:multiLevelType w:val="hybridMultilevel"/>
    <w:tmpl w:val="BE6A610A"/>
    <w:lvl w:ilvl="0" w:tplc="E7B6BC68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8946F9"/>
    <w:multiLevelType w:val="hybridMultilevel"/>
    <w:tmpl w:val="1794F8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6C3870"/>
    <w:multiLevelType w:val="hybridMultilevel"/>
    <w:tmpl w:val="36048DAC"/>
    <w:lvl w:ilvl="0" w:tplc="E7B6BC68">
      <w:numFmt w:val="bullet"/>
      <w:lvlText w:val="-"/>
      <w:lvlJc w:val="left"/>
      <w:pPr>
        <w:ind w:left="36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6B045C4"/>
    <w:multiLevelType w:val="hybridMultilevel"/>
    <w:tmpl w:val="5E4C0088"/>
    <w:lvl w:ilvl="0" w:tplc="D1FC572A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E35D35"/>
    <w:multiLevelType w:val="hybridMultilevel"/>
    <w:tmpl w:val="D77404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9429AD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02562D"/>
    <w:multiLevelType w:val="hybridMultilevel"/>
    <w:tmpl w:val="63341A72"/>
    <w:lvl w:ilvl="0" w:tplc="E7B6BC68">
      <w:numFmt w:val="bullet"/>
      <w:lvlText w:val="-"/>
      <w:lvlJc w:val="left"/>
      <w:pPr>
        <w:ind w:left="36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2D0F92"/>
    <w:multiLevelType w:val="singleLevel"/>
    <w:tmpl w:val="EA9ABA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588E128A"/>
    <w:multiLevelType w:val="hybridMultilevel"/>
    <w:tmpl w:val="C8785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3A20F7"/>
    <w:multiLevelType w:val="hybridMultilevel"/>
    <w:tmpl w:val="C9F6965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674319A"/>
    <w:multiLevelType w:val="hybridMultilevel"/>
    <w:tmpl w:val="8A0ED448"/>
    <w:lvl w:ilvl="0" w:tplc="E7B6BC68">
      <w:numFmt w:val="bullet"/>
      <w:lvlText w:val="-"/>
      <w:lvlJc w:val="left"/>
      <w:pPr>
        <w:ind w:left="36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9A48F1"/>
    <w:multiLevelType w:val="hybridMultilevel"/>
    <w:tmpl w:val="F0D60AF0"/>
    <w:lvl w:ilvl="0" w:tplc="0178DA7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9A16BD1C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8BBE776E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43ACC1C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0E0A5AC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AABB1E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09C4E6A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B1A2ABE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523DDA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EEB4EC7"/>
    <w:multiLevelType w:val="hybridMultilevel"/>
    <w:tmpl w:val="9E76AED4"/>
    <w:lvl w:ilvl="0" w:tplc="6ABAD736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CD801CF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716EC6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69649C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42CD3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FDA518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48D07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01C0B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574862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2"/>
  </w:num>
  <w:num w:numId="4">
    <w:abstractNumId w:val="1"/>
  </w:num>
  <w:num w:numId="5">
    <w:abstractNumId w:val="1"/>
    <w:lvlOverride w:ilvl="0">
      <w:lvl w:ilvl="0">
        <w:numFmt w:val="bullet"/>
        <w:lvlText w:val="·"/>
        <w:lvlJc w:val="left"/>
        <w:pPr>
          <w:tabs>
            <w:tab w:val="num" w:pos="720"/>
          </w:tabs>
          <w:ind w:left="720" w:hanging="360"/>
        </w:pPr>
        <w:rPr>
          <w:rFonts w:ascii="Symbol" w:hAnsi="Symbol"/>
          <w:snapToGrid/>
          <w:sz w:val="24"/>
        </w:rPr>
      </w:lvl>
    </w:lvlOverride>
  </w:num>
  <w:num w:numId="6">
    <w:abstractNumId w:val="14"/>
  </w:num>
  <w:num w:numId="7">
    <w:abstractNumId w:val="12"/>
  </w:num>
  <w:num w:numId="8">
    <w:abstractNumId w:val="16"/>
  </w:num>
  <w:num w:numId="9">
    <w:abstractNumId w:val="0"/>
  </w:num>
  <w:num w:numId="10">
    <w:abstractNumId w:val="9"/>
  </w:num>
  <w:num w:numId="11">
    <w:abstractNumId w:val="15"/>
  </w:num>
  <w:num w:numId="12">
    <w:abstractNumId w:val="7"/>
  </w:num>
  <w:num w:numId="13">
    <w:abstractNumId w:val="17"/>
  </w:num>
  <w:num w:numId="14">
    <w:abstractNumId w:val="4"/>
  </w:num>
  <w:num w:numId="15">
    <w:abstractNumId w:val="8"/>
  </w:num>
  <w:num w:numId="16">
    <w:abstractNumId w:val="3"/>
  </w:num>
  <w:num w:numId="17">
    <w:abstractNumId w:val="13"/>
  </w:num>
  <w:num w:numId="18">
    <w:abstractNumId w:val="10"/>
  </w:num>
  <w:num w:numId="19">
    <w:abstractNumId w:val="5"/>
  </w:num>
  <w:num w:numId="20">
    <w:abstractNumId w:val="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A7"/>
    <w:rsid w:val="0002664B"/>
    <w:rsid w:val="00070344"/>
    <w:rsid w:val="00125300"/>
    <w:rsid w:val="00127846"/>
    <w:rsid w:val="001A2353"/>
    <w:rsid w:val="001D4A29"/>
    <w:rsid w:val="001D5276"/>
    <w:rsid w:val="001E7B5F"/>
    <w:rsid w:val="002274F0"/>
    <w:rsid w:val="00231B74"/>
    <w:rsid w:val="00241F8B"/>
    <w:rsid w:val="002436F2"/>
    <w:rsid w:val="00244F42"/>
    <w:rsid w:val="002655EA"/>
    <w:rsid w:val="00272D95"/>
    <w:rsid w:val="002763D1"/>
    <w:rsid w:val="002870AE"/>
    <w:rsid w:val="00305CBB"/>
    <w:rsid w:val="0030754C"/>
    <w:rsid w:val="003170D0"/>
    <w:rsid w:val="00323E53"/>
    <w:rsid w:val="00347A72"/>
    <w:rsid w:val="00355A13"/>
    <w:rsid w:val="00356220"/>
    <w:rsid w:val="00374D1F"/>
    <w:rsid w:val="0042607A"/>
    <w:rsid w:val="004354A1"/>
    <w:rsid w:val="00455E5A"/>
    <w:rsid w:val="00456E24"/>
    <w:rsid w:val="004604CB"/>
    <w:rsid w:val="00481090"/>
    <w:rsid w:val="004A163B"/>
    <w:rsid w:val="004A56E0"/>
    <w:rsid w:val="004C4644"/>
    <w:rsid w:val="004D7CEB"/>
    <w:rsid w:val="004F158C"/>
    <w:rsid w:val="00501F51"/>
    <w:rsid w:val="00504E91"/>
    <w:rsid w:val="00521BE7"/>
    <w:rsid w:val="00540FD7"/>
    <w:rsid w:val="00584F7E"/>
    <w:rsid w:val="005D259A"/>
    <w:rsid w:val="005E4BA9"/>
    <w:rsid w:val="00660D4A"/>
    <w:rsid w:val="0068333C"/>
    <w:rsid w:val="006B3ECF"/>
    <w:rsid w:val="006B477D"/>
    <w:rsid w:val="006B6BB4"/>
    <w:rsid w:val="006F4A0F"/>
    <w:rsid w:val="00763A58"/>
    <w:rsid w:val="00770236"/>
    <w:rsid w:val="0078352D"/>
    <w:rsid w:val="007E6FC5"/>
    <w:rsid w:val="008311E1"/>
    <w:rsid w:val="00863129"/>
    <w:rsid w:val="008F3251"/>
    <w:rsid w:val="008F553B"/>
    <w:rsid w:val="009114F0"/>
    <w:rsid w:val="00912D08"/>
    <w:rsid w:val="0092013B"/>
    <w:rsid w:val="00956027"/>
    <w:rsid w:val="00983538"/>
    <w:rsid w:val="009F3313"/>
    <w:rsid w:val="00A1010E"/>
    <w:rsid w:val="00A404E8"/>
    <w:rsid w:val="00A57AF5"/>
    <w:rsid w:val="00A7060E"/>
    <w:rsid w:val="00A94FC3"/>
    <w:rsid w:val="00AB7C1E"/>
    <w:rsid w:val="00AD26AD"/>
    <w:rsid w:val="00AE44F8"/>
    <w:rsid w:val="00B00118"/>
    <w:rsid w:val="00B61B2F"/>
    <w:rsid w:val="00B61F02"/>
    <w:rsid w:val="00B9206C"/>
    <w:rsid w:val="00C164A5"/>
    <w:rsid w:val="00C30FC6"/>
    <w:rsid w:val="00C62FD6"/>
    <w:rsid w:val="00CD7393"/>
    <w:rsid w:val="00D0408C"/>
    <w:rsid w:val="00D04173"/>
    <w:rsid w:val="00D209ED"/>
    <w:rsid w:val="00D426EA"/>
    <w:rsid w:val="00D57B83"/>
    <w:rsid w:val="00D97182"/>
    <w:rsid w:val="00DA42D3"/>
    <w:rsid w:val="00DA695A"/>
    <w:rsid w:val="00DC067B"/>
    <w:rsid w:val="00DE0EA7"/>
    <w:rsid w:val="00E0316C"/>
    <w:rsid w:val="00E63FCA"/>
    <w:rsid w:val="00E72EB4"/>
    <w:rsid w:val="00E75C7F"/>
    <w:rsid w:val="00E9296E"/>
    <w:rsid w:val="00E936A4"/>
    <w:rsid w:val="00EA32A1"/>
    <w:rsid w:val="00EB2900"/>
    <w:rsid w:val="00EB6CF3"/>
    <w:rsid w:val="00EE58BA"/>
    <w:rsid w:val="00F24DF1"/>
    <w:rsid w:val="00F26A86"/>
    <w:rsid w:val="00F512CF"/>
    <w:rsid w:val="00F6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uiPriority w:val="99"/>
    <w:unhideWhenUsed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uiPriority w:val="99"/>
  </w:style>
  <w:style w:type="character" w:styleId="Numeropagina">
    <w:name w:val="page number"/>
    <w:basedOn w:val="Carpredefinitoparagrafo"/>
    <w:semiHidden/>
    <w:unhideWhenUsed/>
  </w:style>
  <w:style w:type="paragraph" w:styleId="Pidipagina">
    <w:name w:val="footer"/>
    <w:basedOn w:val="Normale"/>
    <w:uiPriority w:val="99"/>
    <w:unhideWhenUsed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uiPriority w:val="99"/>
  </w:style>
  <w:style w:type="paragraph" w:styleId="Nessunaspaziatura">
    <w:name w:val="No Spacing"/>
    <w:qFormat/>
    <w:pPr>
      <w:spacing w:line="360" w:lineRule="auto"/>
    </w:pPr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rPr>
      <w:rFonts w:eastAsia="Times New Roman"/>
      <w:noProof w:val="0"/>
      <w:sz w:val="22"/>
      <w:szCs w:val="22"/>
      <w:lang w:val="it-IT" w:eastAsia="it-IT" w:bidi="ar-SA"/>
    </w:rPr>
  </w:style>
  <w:style w:type="character" w:styleId="Collegamentoipertestuale">
    <w:name w:val="Hyperlink"/>
    <w:semiHidden/>
    <w:unhideWhenUsed/>
    <w:rPr>
      <w:color w:val="0000FF"/>
      <w:u w:val="single"/>
    </w:rPr>
  </w:style>
  <w:style w:type="character" w:styleId="Enfasigrassetto">
    <w:name w:val="Strong"/>
    <w:qFormat/>
    <w:rPr>
      <w:b/>
      <w:bCs/>
    </w:rPr>
  </w:style>
  <w:style w:type="paragraph" w:styleId="Paragrafoelenco">
    <w:name w:val="List Paragraph"/>
    <w:basedOn w:val="Normale"/>
    <w:uiPriority w:val="34"/>
    <w:qFormat/>
    <w:pPr>
      <w:spacing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E75C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2353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2353"/>
    <w:rPr>
      <w:rFonts w:ascii="Tahoma" w:hAnsi="Tahoma" w:cs="Tahoma"/>
      <w:sz w:val="16"/>
      <w:szCs w:val="16"/>
      <w:lang w:eastAsia="en-US"/>
    </w:rPr>
  </w:style>
  <w:style w:type="character" w:customStyle="1" w:styleId="markay28trgqw">
    <w:name w:val="markay28trgqw"/>
    <w:basedOn w:val="Carpredefinitoparagrafo"/>
    <w:rsid w:val="00C30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uiPriority w:val="99"/>
    <w:unhideWhenUsed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uiPriority w:val="99"/>
  </w:style>
  <w:style w:type="character" w:styleId="Numeropagina">
    <w:name w:val="page number"/>
    <w:basedOn w:val="Carpredefinitoparagrafo"/>
    <w:semiHidden/>
    <w:unhideWhenUsed/>
  </w:style>
  <w:style w:type="paragraph" w:styleId="Pidipagina">
    <w:name w:val="footer"/>
    <w:basedOn w:val="Normale"/>
    <w:uiPriority w:val="99"/>
    <w:unhideWhenUsed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uiPriority w:val="99"/>
  </w:style>
  <w:style w:type="paragraph" w:styleId="Nessunaspaziatura">
    <w:name w:val="No Spacing"/>
    <w:qFormat/>
    <w:pPr>
      <w:spacing w:line="360" w:lineRule="auto"/>
    </w:pPr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rPr>
      <w:rFonts w:eastAsia="Times New Roman"/>
      <w:noProof w:val="0"/>
      <w:sz w:val="22"/>
      <w:szCs w:val="22"/>
      <w:lang w:val="it-IT" w:eastAsia="it-IT" w:bidi="ar-SA"/>
    </w:rPr>
  </w:style>
  <w:style w:type="character" w:styleId="Collegamentoipertestuale">
    <w:name w:val="Hyperlink"/>
    <w:semiHidden/>
    <w:unhideWhenUsed/>
    <w:rPr>
      <w:color w:val="0000FF"/>
      <w:u w:val="single"/>
    </w:rPr>
  </w:style>
  <w:style w:type="character" w:styleId="Enfasigrassetto">
    <w:name w:val="Strong"/>
    <w:qFormat/>
    <w:rPr>
      <w:b/>
      <w:bCs/>
    </w:rPr>
  </w:style>
  <w:style w:type="paragraph" w:styleId="Paragrafoelenco">
    <w:name w:val="List Paragraph"/>
    <w:basedOn w:val="Normale"/>
    <w:uiPriority w:val="34"/>
    <w:qFormat/>
    <w:pPr>
      <w:spacing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E75C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2353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2353"/>
    <w:rPr>
      <w:rFonts w:ascii="Tahoma" w:hAnsi="Tahoma" w:cs="Tahoma"/>
      <w:sz w:val="16"/>
      <w:szCs w:val="16"/>
      <w:lang w:eastAsia="en-US"/>
    </w:rPr>
  </w:style>
  <w:style w:type="character" w:customStyle="1" w:styleId="markay28trgqw">
    <w:name w:val="markay28trgqw"/>
    <w:basedOn w:val="Carpredefinitoparagrafo"/>
    <w:rsid w:val="00C30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4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1075</Words>
  <Characters>6129</Characters>
  <Application>Microsoft Office Word</Application>
  <DocSecurity>0</DocSecurity>
  <Lines>51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Eventuale testo in carattere Garamond</vt:lpstr>
      <vt:lpstr>Eventuale testo in carattere Garamond</vt:lpstr>
    </vt:vector>
  </TitlesOfParts>
  <Company>AORRBG</Company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Eventuale testo in carattere Garamond</dc:title>
  <dc:creator>Paolo Casati</dc:creator>
  <cp:lastModifiedBy>AVERARA FRANCA</cp:lastModifiedBy>
  <cp:revision>2</cp:revision>
  <cp:lastPrinted>2021-05-28T16:04:00Z</cp:lastPrinted>
  <dcterms:created xsi:type="dcterms:W3CDTF">2021-06-17T12:12:00Z</dcterms:created>
  <dcterms:modified xsi:type="dcterms:W3CDTF">2021-06-17T12:12:00Z</dcterms:modified>
</cp:coreProperties>
</file>