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855E5" w14:textId="071848CC" w:rsidR="00C64682" w:rsidRDefault="000E2234" w:rsidP="001461AA">
      <w:pPr>
        <w:pStyle w:val="Titolo1"/>
        <w:ind w:left="-5"/>
        <w:jc w:val="center"/>
      </w:pPr>
      <w:bookmarkStart w:id="0" w:name="_GoBack"/>
      <w:bookmarkEnd w:id="0"/>
      <w:r>
        <w:t>INDICAZIONI PER LA GESTIONE DEI VACCINI  COVID-19</w:t>
      </w:r>
      <w:r w:rsidR="001461AA">
        <w:t xml:space="preserve"> PRESSO I CENTRI VACCINALI</w:t>
      </w:r>
    </w:p>
    <w:p w14:paraId="5EC42607" w14:textId="77777777" w:rsidR="00C64682" w:rsidRDefault="000E2234">
      <w:pPr>
        <w:spacing w:after="177" w:line="259" w:lineRule="auto"/>
        <w:ind w:left="0" w:right="0" w:firstLine="0"/>
        <w:jc w:val="left"/>
      </w:pPr>
      <w:r>
        <w:t xml:space="preserve"> </w:t>
      </w:r>
    </w:p>
    <w:p w14:paraId="25F3D3DB" w14:textId="6DDC3511" w:rsidR="00C64682" w:rsidRDefault="000E2234" w:rsidP="001461AA">
      <w:pPr>
        <w:spacing w:after="0" w:line="241" w:lineRule="auto"/>
        <w:ind w:left="-5" w:right="-5"/>
      </w:pPr>
      <w:r>
        <w:rPr>
          <w:sz w:val="24"/>
        </w:rPr>
        <w:t xml:space="preserve">La catena distributiva dei vaccini anti-Covid 19 e la loro </w:t>
      </w:r>
      <w:r w:rsidR="001461AA">
        <w:rPr>
          <w:sz w:val="24"/>
        </w:rPr>
        <w:t xml:space="preserve">successiva </w:t>
      </w:r>
      <w:r>
        <w:rPr>
          <w:sz w:val="24"/>
        </w:rPr>
        <w:t xml:space="preserve">gestione si differenzia a seconda delle caratteristiche di conservazione e di allestimento richieste dallo specifico vaccino. </w:t>
      </w:r>
      <w:r w:rsidR="001461AA">
        <w:rPr>
          <w:sz w:val="24"/>
        </w:rPr>
        <w:t xml:space="preserve"> </w:t>
      </w:r>
    </w:p>
    <w:p w14:paraId="16132EF6" w14:textId="77777777" w:rsidR="00C64682" w:rsidRDefault="000E2234" w:rsidP="001461AA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78FD41E5" w14:textId="149B4535" w:rsidR="00C64682" w:rsidRDefault="000E2234" w:rsidP="001461AA">
      <w:pPr>
        <w:spacing w:after="0" w:line="240" w:lineRule="auto"/>
        <w:ind w:left="0" w:right="0" w:firstLine="0"/>
      </w:pPr>
      <w:r>
        <w:rPr>
          <w:sz w:val="24"/>
        </w:rPr>
        <w:t xml:space="preserve">Secondo le linee d’indirizzo ministeriali </w:t>
      </w:r>
      <w:r w:rsidR="001461AA">
        <w:rPr>
          <w:sz w:val="24"/>
        </w:rPr>
        <w:t xml:space="preserve">la Struttura Commissariale definisce la ripartizione dei vaccini sull’intero territorio nazionale e gestisce le </w:t>
      </w:r>
      <w:r w:rsidR="00D722E6">
        <w:rPr>
          <w:sz w:val="24"/>
        </w:rPr>
        <w:t xml:space="preserve">relative </w:t>
      </w:r>
      <w:r w:rsidR="001461AA">
        <w:rPr>
          <w:sz w:val="24"/>
        </w:rPr>
        <w:t>attività di rifornim</w:t>
      </w:r>
      <w:r w:rsidR="00D722E6">
        <w:rPr>
          <w:sz w:val="24"/>
        </w:rPr>
        <w:t>ento alle Farmacie osp</w:t>
      </w:r>
      <w:r w:rsidR="001461AA">
        <w:rPr>
          <w:sz w:val="24"/>
        </w:rPr>
        <w:t>e</w:t>
      </w:r>
      <w:r w:rsidR="00D722E6">
        <w:rPr>
          <w:sz w:val="24"/>
        </w:rPr>
        <w:t>daliere all</w:t>
      </w:r>
      <w:r w:rsidR="00703C4F">
        <w:rPr>
          <w:sz w:val="24"/>
        </w:rPr>
        <w:t>’</w:t>
      </w:r>
      <w:r w:rsidR="00D722E6">
        <w:rPr>
          <w:sz w:val="24"/>
        </w:rPr>
        <w:t>uopo</w:t>
      </w:r>
      <w:r w:rsidR="00703C4F">
        <w:rPr>
          <w:sz w:val="24"/>
        </w:rPr>
        <w:t xml:space="preserve"> </w:t>
      </w:r>
      <w:r w:rsidR="00D722E6">
        <w:rPr>
          <w:sz w:val="24"/>
        </w:rPr>
        <w:t>deputate</w:t>
      </w:r>
      <w:r w:rsidR="00703C4F">
        <w:rPr>
          <w:sz w:val="24"/>
        </w:rPr>
        <w:t>; unica eccezione è rappresentata dal rifornimento del vaccino Comirnaty che resta in carico alla ditta produttrice. A Regione Lombardia è assegnato il 17% della quantità di vaccini spettanti al territorio italiano.</w:t>
      </w:r>
      <w:r>
        <w:rPr>
          <w:sz w:val="24"/>
        </w:rPr>
        <w:t xml:space="preserve">  </w:t>
      </w:r>
    </w:p>
    <w:p w14:paraId="09C89CEB" w14:textId="77777777" w:rsidR="00741B00" w:rsidRDefault="00741B00" w:rsidP="0026081B">
      <w:pPr>
        <w:spacing w:after="0" w:line="241" w:lineRule="auto"/>
        <w:ind w:left="-5" w:right="-5"/>
        <w:rPr>
          <w:sz w:val="24"/>
        </w:rPr>
      </w:pPr>
    </w:p>
    <w:p w14:paraId="1BE6AA76" w14:textId="7F45A02E" w:rsidR="00741B00" w:rsidRDefault="0026081B" w:rsidP="0026081B">
      <w:pPr>
        <w:spacing w:after="0" w:line="241" w:lineRule="auto"/>
        <w:ind w:left="-5" w:right="-5"/>
        <w:rPr>
          <w:sz w:val="24"/>
        </w:rPr>
      </w:pPr>
      <w:r>
        <w:rPr>
          <w:sz w:val="24"/>
        </w:rPr>
        <w:t>I centri vaccinali</w:t>
      </w:r>
      <w:r w:rsidR="000E2234">
        <w:rPr>
          <w:sz w:val="24"/>
        </w:rPr>
        <w:t xml:space="preserve"> </w:t>
      </w:r>
      <w:r w:rsidR="00741B00">
        <w:rPr>
          <w:sz w:val="24"/>
        </w:rPr>
        <w:t>si</w:t>
      </w:r>
      <w:r w:rsidR="000E2234">
        <w:rPr>
          <w:sz w:val="24"/>
        </w:rPr>
        <w:t xml:space="preserve"> approvvigiona</w:t>
      </w:r>
      <w:r w:rsidR="00741B00">
        <w:rPr>
          <w:sz w:val="24"/>
        </w:rPr>
        <w:t>no dei vaccini esclusivamente tramite le Farmacie</w:t>
      </w:r>
      <w:r w:rsidR="00760A35">
        <w:rPr>
          <w:sz w:val="24"/>
        </w:rPr>
        <w:t xml:space="preserve"> ospedaliere</w:t>
      </w:r>
      <w:r w:rsidR="00741B00">
        <w:rPr>
          <w:sz w:val="24"/>
        </w:rPr>
        <w:t>.</w:t>
      </w:r>
    </w:p>
    <w:p w14:paraId="35DED61D" w14:textId="57A9A912" w:rsidR="00C64682" w:rsidRDefault="00C64682">
      <w:pPr>
        <w:spacing w:after="0" w:line="259" w:lineRule="auto"/>
        <w:ind w:left="0" w:right="0" w:firstLine="0"/>
        <w:jc w:val="left"/>
      </w:pPr>
    </w:p>
    <w:p w14:paraId="40C8DE64" w14:textId="77777777" w:rsidR="00C64682" w:rsidRDefault="000E2234">
      <w:pPr>
        <w:pStyle w:val="Titolo1"/>
        <w:spacing w:after="120"/>
        <w:ind w:left="-5"/>
      </w:pPr>
      <w:r>
        <w:t xml:space="preserve">STRUTTURE COINVOLTE </w:t>
      </w:r>
    </w:p>
    <w:p w14:paraId="75088395" w14:textId="3F83BC16" w:rsidR="00C64682" w:rsidRDefault="0026081B">
      <w:pPr>
        <w:spacing w:after="0" w:line="259" w:lineRule="auto"/>
        <w:ind w:left="-5" w:right="0"/>
        <w:jc w:val="left"/>
      </w:pPr>
      <w:r>
        <w:rPr>
          <w:rFonts w:ascii="Cambria" w:eastAsia="Cambria" w:hAnsi="Cambria" w:cs="Cambria"/>
          <w:i/>
          <w:color w:val="365F91"/>
          <w:sz w:val="24"/>
        </w:rPr>
        <w:t xml:space="preserve">FARMACIE </w:t>
      </w:r>
      <w:r w:rsidR="00741B00">
        <w:rPr>
          <w:rFonts w:ascii="Cambria" w:eastAsia="Cambria" w:hAnsi="Cambria" w:cs="Cambria"/>
          <w:i/>
          <w:color w:val="365F91"/>
          <w:sz w:val="24"/>
        </w:rPr>
        <w:t xml:space="preserve">AUTORIZZATE </w:t>
      </w:r>
      <w:r w:rsidR="00760A35">
        <w:rPr>
          <w:rFonts w:ascii="Cambria" w:eastAsia="Cambria" w:hAnsi="Cambria" w:cs="Cambria"/>
          <w:i/>
          <w:color w:val="365F91"/>
          <w:sz w:val="24"/>
        </w:rPr>
        <w:t>AL RICEVIMENTO E ALLO STOCCAGGIO DEI VACCINI</w:t>
      </w:r>
      <w:r w:rsidR="000E2234">
        <w:rPr>
          <w:rFonts w:ascii="Cambria" w:eastAsia="Cambria" w:hAnsi="Cambria" w:cs="Cambria"/>
          <w:i/>
          <w:color w:val="365F91"/>
          <w:sz w:val="24"/>
        </w:rPr>
        <w:t xml:space="preserve"> </w:t>
      </w:r>
    </w:p>
    <w:p w14:paraId="3B2FD9A1" w14:textId="77777777" w:rsidR="00760A35" w:rsidRDefault="00760A35">
      <w:pPr>
        <w:ind w:left="-5" w:right="0"/>
      </w:pPr>
    </w:p>
    <w:p w14:paraId="40D33505" w14:textId="25BB6C79" w:rsidR="00760A35" w:rsidRPr="00760A35" w:rsidRDefault="000E2234">
      <w:pPr>
        <w:ind w:left="-5" w:right="0"/>
        <w:rPr>
          <w:sz w:val="24"/>
        </w:rPr>
      </w:pPr>
      <w:r w:rsidRPr="00760A35">
        <w:rPr>
          <w:sz w:val="24"/>
        </w:rPr>
        <w:t xml:space="preserve">Si tratta </w:t>
      </w:r>
      <w:r w:rsidR="00760A35" w:rsidRPr="00760A35">
        <w:rPr>
          <w:sz w:val="24"/>
        </w:rPr>
        <w:t xml:space="preserve">di </w:t>
      </w:r>
      <w:r w:rsidRPr="00760A35">
        <w:rPr>
          <w:sz w:val="24"/>
        </w:rPr>
        <w:t xml:space="preserve">farmacie ospedaliere individuate </w:t>
      </w:r>
      <w:r w:rsidR="00760A35">
        <w:rPr>
          <w:sz w:val="24"/>
        </w:rPr>
        <w:t xml:space="preserve">e autorizzate </w:t>
      </w:r>
      <w:r w:rsidRPr="00760A35">
        <w:rPr>
          <w:sz w:val="24"/>
        </w:rPr>
        <w:t xml:space="preserve">dalla Regione </w:t>
      </w:r>
      <w:r w:rsidR="00760A35" w:rsidRPr="00760A35">
        <w:rPr>
          <w:sz w:val="24"/>
        </w:rPr>
        <w:t xml:space="preserve">a </w:t>
      </w:r>
      <w:r w:rsidRPr="00760A35">
        <w:rPr>
          <w:sz w:val="24"/>
        </w:rPr>
        <w:t xml:space="preserve">ricevere </w:t>
      </w:r>
      <w:r w:rsidR="00760A35" w:rsidRPr="00760A35">
        <w:rPr>
          <w:sz w:val="24"/>
        </w:rPr>
        <w:t xml:space="preserve">i </w:t>
      </w:r>
      <w:r w:rsidRPr="00760A35">
        <w:rPr>
          <w:sz w:val="24"/>
        </w:rPr>
        <w:t>vaccini</w:t>
      </w:r>
      <w:r w:rsidR="00760A35" w:rsidRPr="00760A35">
        <w:rPr>
          <w:sz w:val="24"/>
        </w:rPr>
        <w:t xml:space="preserve"> </w:t>
      </w:r>
      <w:r w:rsidR="00760A35">
        <w:rPr>
          <w:sz w:val="24"/>
        </w:rPr>
        <w:t xml:space="preserve">direttamente </w:t>
      </w:r>
      <w:r w:rsidR="00760A35" w:rsidRPr="00760A35">
        <w:rPr>
          <w:sz w:val="24"/>
        </w:rPr>
        <w:t xml:space="preserve">da fornitore o </w:t>
      </w:r>
      <w:r w:rsidR="00760A35">
        <w:rPr>
          <w:sz w:val="24"/>
        </w:rPr>
        <w:t xml:space="preserve">tramite il </w:t>
      </w:r>
      <w:r w:rsidR="00760A35" w:rsidRPr="00760A35">
        <w:rPr>
          <w:sz w:val="24"/>
        </w:rPr>
        <w:t>centro di Pratica di Mare.</w:t>
      </w:r>
    </w:p>
    <w:p w14:paraId="01A5D437" w14:textId="46973057" w:rsidR="00760A35" w:rsidRDefault="00760A35" w:rsidP="00760A35">
      <w:pPr>
        <w:spacing w:after="0" w:line="241" w:lineRule="auto"/>
        <w:ind w:left="-5" w:right="-5"/>
        <w:rPr>
          <w:sz w:val="24"/>
        </w:rPr>
      </w:pPr>
      <w:r>
        <w:rPr>
          <w:sz w:val="24"/>
        </w:rPr>
        <w:t>Tali strutture  garantiscono:</w:t>
      </w:r>
    </w:p>
    <w:p w14:paraId="51CAFBD3" w14:textId="27DD3CCD" w:rsidR="00760A35" w:rsidRPr="00703C4F" w:rsidRDefault="00760A35" w:rsidP="00760A35">
      <w:pPr>
        <w:pStyle w:val="Paragrafoelenco"/>
        <w:numPr>
          <w:ilvl w:val="0"/>
          <w:numId w:val="6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>la corretta recezione e conservazione dei vaccini</w:t>
      </w:r>
    </w:p>
    <w:p w14:paraId="6E12DAE8" w14:textId="3544967A" w:rsidR="00760A35" w:rsidRPr="00703C4F" w:rsidRDefault="00760A35" w:rsidP="00760A35">
      <w:pPr>
        <w:pStyle w:val="Paragrafoelenco"/>
        <w:numPr>
          <w:ilvl w:val="0"/>
          <w:numId w:val="6"/>
        </w:numPr>
        <w:spacing w:after="0" w:line="241" w:lineRule="auto"/>
        <w:ind w:right="-5"/>
      </w:pPr>
      <w:r w:rsidRPr="00703C4F">
        <w:rPr>
          <w:sz w:val="24"/>
        </w:rPr>
        <w:t>la distribuzione</w:t>
      </w:r>
      <w:r>
        <w:rPr>
          <w:sz w:val="24"/>
        </w:rPr>
        <w:t>,</w:t>
      </w:r>
      <w:r w:rsidRPr="00703C4F">
        <w:rPr>
          <w:sz w:val="24"/>
        </w:rPr>
        <w:t xml:space="preserve"> diretta o mediata </w:t>
      </w:r>
      <w:r>
        <w:rPr>
          <w:sz w:val="24"/>
        </w:rPr>
        <w:t xml:space="preserve">da </w:t>
      </w:r>
      <w:r w:rsidRPr="00703C4F">
        <w:rPr>
          <w:sz w:val="24"/>
        </w:rPr>
        <w:t>altra farmacia</w:t>
      </w:r>
      <w:r>
        <w:rPr>
          <w:sz w:val="24"/>
        </w:rPr>
        <w:t xml:space="preserve">, ai centri vaccinali </w:t>
      </w:r>
      <w:r w:rsidRPr="00703C4F">
        <w:rPr>
          <w:sz w:val="24"/>
        </w:rPr>
        <w:t>individuat</w:t>
      </w:r>
      <w:r>
        <w:rPr>
          <w:sz w:val="24"/>
        </w:rPr>
        <w:t>i</w:t>
      </w:r>
      <w:r w:rsidRPr="00703C4F">
        <w:rPr>
          <w:sz w:val="24"/>
        </w:rPr>
        <w:t xml:space="preserve"> dal piano regionale</w:t>
      </w:r>
      <w:r w:rsidRPr="00760A35">
        <w:rPr>
          <w:sz w:val="24"/>
        </w:rPr>
        <w:t xml:space="preserve"> </w:t>
      </w:r>
      <w:r w:rsidR="00E65DB4">
        <w:rPr>
          <w:sz w:val="24"/>
        </w:rPr>
        <w:t xml:space="preserve">e periodicamente aggiornati, </w:t>
      </w:r>
      <w:r w:rsidRPr="00703C4F">
        <w:rPr>
          <w:sz w:val="24"/>
        </w:rPr>
        <w:t xml:space="preserve">delle dosi di vaccino </w:t>
      </w:r>
      <w:r>
        <w:rPr>
          <w:sz w:val="24"/>
        </w:rPr>
        <w:t>necessarie e del materiale accessorio necessario alla loro somministrazione</w:t>
      </w:r>
      <w:r w:rsidR="00026218">
        <w:rPr>
          <w:sz w:val="24"/>
        </w:rPr>
        <w:t>, con particolare attenzione a quello</w:t>
      </w:r>
      <w:r>
        <w:rPr>
          <w:sz w:val="24"/>
        </w:rPr>
        <w:t xml:space="preserve"> fornito dalla struttura commissariale </w:t>
      </w:r>
    </w:p>
    <w:p w14:paraId="48E98427" w14:textId="77777777" w:rsidR="00760A35" w:rsidRPr="00760A35" w:rsidRDefault="00760A35" w:rsidP="00760A35">
      <w:pPr>
        <w:spacing w:after="0" w:line="241" w:lineRule="auto"/>
        <w:ind w:left="396" w:right="-5" w:firstLine="0"/>
        <w:rPr>
          <w:sz w:val="24"/>
        </w:rPr>
      </w:pPr>
    </w:p>
    <w:p w14:paraId="72D5E726" w14:textId="77777777" w:rsidR="00E34A2F" w:rsidRDefault="00760A35" w:rsidP="00760A35">
      <w:pPr>
        <w:spacing w:after="0" w:line="241" w:lineRule="auto"/>
        <w:ind w:right="-5"/>
        <w:rPr>
          <w:sz w:val="24"/>
        </w:rPr>
      </w:pPr>
      <w:r>
        <w:rPr>
          <w:sz w:val="24"/>
        </w:rPr>
        <w:t xml:space="preserve">A tal fine le Farmacie sono </w:t>
      </w:r>
      <w:r w:rsidR="000E2234" w:rsidRPr="00760A35">
        <w:rPr>
          <w:sz w:val="24"/>
        </w:rPr>
        <w:t>dotat</w:t>
      </w:r>
      <w:r>
        <w:rPr>
          <w:sz w:val="24"/>
        </w:rPr>
        <w:t>e</w:t>
      </w:r>
      <w:r w:rsidR="000E2234" w:rsidRPr="00760A35">
        <w:rPr>
          <w:sz w:val="24"/>
        </w:rPr>
        <w:t xml:space="preserve"> di risorse, apparecchiature e strumenti che possano garantire la corretta conservazione dei vaccini, la tracciabilità documentata delle quantità e dei lotti di vaccino movimentati, il corretto trasporto dei vaccini e la gestione delle eventuali reazioni avverse. </w:t>
      </w:r>
    </w:p>
    <w:p w14:paraId="22E42861" w14:textId="77777777" w:rsidR="00E34A2F" w:rsidRDefault="00E34A2F" w:rsidP="00760A35">
      <w:pPr>
        <w:spacing w:after="0" w:line="241" w:lineRule="auto"/>
        <w:ind w:right="-5"/>
        <w:rPr>
          <w:sz w:val="24"/>
        </w:rPr>
      </w:pPr>
    </w:p>
    <w:p w14:paraId="62ACE27D" w14:textId="131189E7" w:rsidR="00C64682" w:rsidRPr="00760A35" w:rsidRDefault="000E2234" w:rsidP="00760A35">
      <w:pPr>
        <w:spacing w:after="0" w:line="241" w:lineRule="auto"/>
        <w:ind w:right="-5"/>
        <w:rPr>
          <w:sz w:val="24"/>
        </w:rPr>
      </w:pPr>
      <w:r w:rsidRPr="00760A35">
        <w:rPr>
          <w:sz w:val="24"/>
        </w:rPr>
        <w:t xml:space="preserve">Piu’ nello specifico devono disporre di: </w:t>
      </w:r>
    </w:p>
    <w:p w14:paraId="1D79BCE3" w14:textId="1ACC9243" w:rsidR="00C64682" w:rsidRDefault="000E2234" w:rsidP="00760A35">
      <w:pPr>
        <w:pStyle w:val="Paragrafoelenco"/>
        <w:numPr>
          <w:ilvl w:val="0"/>
          <w:numId w:val="6"/>
        </w:numPr>
        <w:spacing w:after="0" w:line="241" w:lineRule="auto"/>
        <w:ind w:right="-5"/>
        <w:rPr>
          <w:sz w:val="24"/>
        </w:rPr>
      </w:pPr>
      <w:r w:rsidRPr="00760A35">
        <w:rPr>
          <w:sz w:val="24"/>
        </w:rPr>
        <w:t xml:space="preserve">congelatori ULT a ca -75°C allarmati </w:t>
      </w:r>
      <w:r w:rsidR="00E34A2F">
        <w:rPr>
          <w:sz w:val="24"/>
        </w:rPr>
        <w:t>centralmente e monitorati 24/24 h</w:t>
      </w:r>
    </w:p>
    <w:p w14:paraId="3513C51F" w14:textId="357F5B60" w:rsidR="00E34A2F" w:rsidRDefault="00E34A2F" w:rsidP="00760A35">
      <w:pPr>
        <w:pStyle w:val="Paragrafoelenco"/>
        <w:numPr>
          <w:ilvl w:val="0"/>
          <w:numId w:val="6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 xml:space="preserve">congelatori a ca -20°C </w:t>
      </w:r>
      <w:r w:rsidRPr="00760A35">
        <w:rPr>
          <w:sz w:val="24"/>
        </w:rPr>
        <w:t xml:space="preserve">allarmati </w:t>
      </w:r>
      <w:r>
        <w:rPr>
          <w:sz w:val="24"/>
        </w:rPr>
        <w:t>centralmente e monitorati 24/24 h</w:t>
      </w:r>
    </w:p>
    <w:p w14:paraId="71E147E4" w14:textId="4828F390" w:rsidR="00E34A2F" w:rsidRPr="00E34A2F" w:rsidRDefault="00E34A2F" w:rsidP="00E34A2F">
      <w:pPr>
        <w:pStyle w:val="Paragrafoelenco"/>
        <w:numPr>
          <w:ilvl w:val="0"/>
          <w:numId w:val="6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 xml:space="preserve">apparecchi frigoriferi a 2°-8°C </w:t>
      </w:r>
      <w:r w:rsidRPr="00760A35">
        <w:rPr>
          <w:sz w:val="24"/>
        </w:rPr>
        <w:t xml:space="preserve">allarmati </w:t>
      </w:r>
      <w:r>
        <w:rPr>
          <w:sz w:val="24"/>
        </w:rPr>
        <w:t>centralmente e monitorati 24/24 h</w:t>
      </w:r>
    </w:p>
    <w:p w14:paraId="4478ACC1" w14:textId="67EBD5F2" w:rsidR="00C64682" w:rsidRPr="00760A35" w:rsidRDefault="000E2234" w:rsidP="00760A35">
      <w:pPr>
        <w:pStyle w:val="Paragrafoelenco"/>
        <w:numPr>
          <w:ilvl w:val="0"/>
          <w:numId w:val="6"/>
        </w:numPr>
        <w:spacing w:after="0" w:line="241" w:lineRule="auto"/>
        <w:ind w:right="-5"/>
        <w:rPr>
          <w:sz w:val="24"/>
        </w:rPr>
      </w:pPr>
      <w:r w:rsidRPr="00760A35">
        <w:rPr>
          <w:sz w:val="24"/>
        </w:rPr>
        <w:t xml:space="preserve">contenitori termici per il trasporto </w:t>
      </w:r>
      <w:r w:rsidR="00E34A2F">
        <w:rPr>
          <w:sz w:val="24"/>
        </w:rPr>
        <w:t xml:space="preserve">ai centri vaccinali </w:t>
      </w:r>
      <w:r w:rsidRPr="00760A35">
        <w:rPr>
          <w:sz w:val="24"/>
        </w:rPr>
        <w:t>a +2/+8°C</w:t>
      </w:r>
      <w:r w:rsidR="00E34A2F">
        <w:rPr>
          <w:sz w:val="24"/>
        </w:rPr>
        <w:t xml:space="preserve"> </w:t>
      </w:r>
      <w:r w:rsidRPr="00760A35">
        <w:rPr>
          <w:sz w:val="24"/>
        </w:rPr>
        <w:t>e data logger in grado di registrare il mantenimento della catena del freddo standard</w:t>
      </w:r>
      <w:r w:rsidR="00E34A2F">
        <w:rPr>
          <w:sz w:val="24"/>
        </w:rPr>
        <w:t xml:space="preserve"> (</w:t>
      </w:r>
      <w:r w:rsidRPr="00760A35">
        <w:rPr>
          <w:sz w:val="24"/>
        </w:rPr>
        <w:t>in alternativa procedura aziendale che garantisce il rispetto della catena del freddo</w:t>
      </w:r>
      <w:r w:rsidR="00D215E7">
        <w:rPr>
          <w:sz w:val="24"/>
        </w:rPr>
        <w:t>)</w:t>
      </w:r>
      <w:r w:rsidRPr="00760A35">
        <w:rPr>
          <w:sz w:val="24"/>
        </w:rPr>
        <w:t xml:space="preserve">; </w:t>
      </w:r>
    </w:p>
    <w:p w14:paraId="606CBEFF" w14:textId="5D7B98D4" w:rsidR="00E34A2F" w:rsidRDefault="000E2234" w:rsidP="00E34A2F">
      <w:pPr>
        <w:pStyle w:val="Paragrafoelenco"/>
        <w:numPr>
          <w:ilvl w:val="0"/>
          <w:numId w:val="6"/>
        </w:numPr>
        <w:spacing w:after="0" w:line="241" w:lineRule="auto"/>
        <w:ind w:right="-5"/>
        <w:rPr>
          <w:sz w:val="24"/>
        </w:rPr>
      </w:pPr>
      <w:r w:rsidRPr="00760A35">
        <w:rPr>
          <w:sz w:val="24"/>
        </w:rPr>
        <w:t xml:space="preserve">guanti isolanti impermeabili e occhiali di sicurezza per la manipolazione di </w:t>
      </w:r>
      <w:r w:rsidR="00E34A2F">
        <w:rPr>
          <w:sz w:val="24"/>
        </w:rPr>
        <w:t xml:space="preserve">contenitori </w:t>
      </w:r>
      <w:r w:rsidRPr="00760A35">
        <w:rPr>
          <w:sz w:val="24"/>
        </w:rPr>
        <w:t xml:space="preserve">in ghiaccio secco e in congelatore ULT; </w:t>
      </w:r>
    </w:p>
    <w:p w14:paraId="67412F88" w14:textId="466B48E2" w:rsidR="00E34A2F" w:rsidRPr="00760A35" w:rsidRDefault="00E34A2F" w:rsidP="00E34A2F">
      <w:pPr>
        <w:pStyle w:val="Paragrafoelenco"/>
        <w:numPr>
          <w:ilvl w:val="0"/>
          <w:numId w:val="6"/>
        </w:numPr>
        <w:spacing w:after="0" w:line="241" w:lineRule="auto"/>
        <w:ind w:right="-5"/>
        <w:rPr>
          <w:sz w:val="24"/>
        </w:rPr>
      </w:pPr>
      <w:r w:rsidRPr="00760A35">
        <w:rPr>
          <w:sz w:val="24"/>
        </w:rPr>
        <w:t xml:space="preserve">zona </w:t>
      </w:r>
      <w:r>
        <w:rPr>
          <w:sz w:val="24"/>
        </w:rPr>
        <w:t xml:space="preserve">adeguata </w:t>
      </w:r>
      <w:r w:rsidRPr="00760A35">
        <w:rPr>
          <w:sz w:val="24"/>
        </w:rPr>
        <w:t xml:space="preserve">per lo stoccaggio di Cold Box vuoti in attesa di riconsegna al titolare AIC; </w:t>
      </w:r>
    </w:p>
    <w:p w14:paraId="4AC97342" w14:textId="77777777" w:rsidR="00E34A2F" w:rsidRPr="00760A35" w:rsidRDefault="00E34A2F" w:rsidP="00E34A2F">
      <w:pPr>
        <w:pStyle w:val="Paragrafoelenco"/>
        <w:numPr>
          <w:ilvl w:val="0"/>
          <w:numId w:val="6"/>
        </w:numPr>
        <w:spacing w:after="0" w:line="241" w:lineRule="auto"/>
        <w:ind w:right="-5"/>
        <w:rPr>
          <w:sz w:val="24"/>
        </w:rPr>
      </w:pPr>
      <w:r w:rsidRPr="00760A35">
        <w:rPr>
          <w:sz w:val="24"/>
        </w:rPr>
        <w:t xml:space="preserve">zona per lo stoccaggio dei dispositivi medici per l’allestimento e la somministrazione dei vaccini da distribuire periodicamente alle strutture vaccinali;  </w:t>
      </w:r>
    </w:p>
    <w:p w14:paraId="32E5CA96" w14:textId="77777777" w:rsidR="00E65DB4" w:rsidRDefault="00E65DB4" w:rsidP="00E65DB4">
      <w:pPr>
        <w:spacing w:after="0" w:line="241" w:lineRule="auto"/>
        <w:ind w:left="396" w:right="-5" w:firstLine="0"/>
        <w:rPr>
          <w:sz w:val="24"/>
        </w:rPr>
      </w:pPr>
    </w:p>
    <w:p w14:paraId="78ACA78C" w14:textId="77777777" w:rsidR="00E65DB4" w:rsidRDefault="00E65DB4" w:rsidP="00E65DB4">
      <w:pPr>
        <w:spacing w:after="0" w:line="241" w:lineRule="auto"/>
        <w:ind w:left="396" w:right="-5" w:firstLine="0"/>
        <w:rPr>
          <w:sz w:val="24"/>
        </w:rPr>
      </w:pPr>
      <w:r w:rsidRPr="00E65DB4">
        <w:rPr>
          <w:sz w:val="24"/>
        </w:rPr>
        <w:t>La gestione delle suddette attività necessita di supporto informatico adeguato per</w:t>
      </w:r>
      <w:r>
        <w:rPr>
          <w:sz w:val="24"/>
        </w:rPr>
        <w:t>:</w:t>
      </w:r>
    </w:p>
    <w:p w14:paraId="64883F1A" w14:textId="5DF2D064" w:rsidR="00C64682" w:rsidRPr="0086575B" w:rsidRDefault="00E65DB4" w:rsidP="0086575B">
      <w:pPr>
        <w:pStyle w:val="Paragrafoelenco"/>
        <w:numPr>
          <w:ilvl w:val="0"/>
          <w:numId w:val="11"/>
        </w:numPr>
        <w:spacing w:after="0" w:line="241" w:lineRule="auto"/>
        <w:ind w:right="-5"/>
        <w:rPr>
          <w:sz w:val="24"/>
        </w:rPr>
      </w:pPr>
      <w:r w:rsidRPr="0086575B">
        <w:rPr>
          <w:sz w:val="24"/>
        </w:rPr>
        <w:lastRenderedPageBreak/>
        <w:t xml:space="preserve">la completa tracciabilità del vaccino attraverso la registrazione tempestiva dei relativi dati per i flussi regionali (piattaforme Siavr e Poste) </w:t>
      </w:r>
    </w:p>
    <w:p w14:paraId="59E9C43A" w14:textId="6299E9EB" w:rsidR="00C64682" w:rsidRPr="00760A35" w:rsidRDefault="00E65DB4" w:rsidP="00760A35">
      <w:pPr>
        <w:pStyle w:val="Paragrafoelenco"/>
        <w:numPr>
          <w:ilvl w:val="0"/>
          <w:numId w:val="6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 xml:space="preserve">la contabilità </w:t>
      </w:r>
      <w:r w:rsidR="000E2234" w:rsidRPr="00760A35">
        <w:rPr>
          <w:sz w:val="24"/>
        </w:rPr>
        <w:t>analitica</w:t>
      </w:r>
      <w:r>
        <w:rPr>
          <w:sz w:val="24"/>
        </w:rPr>
        <w:t xml:space="preserve"> per le necessità aziendali</w:t>
      </w:r>
      <w:r w:rsidR="000E2234" w:rsidRPr="00760A35">
        <w:rPr>
          <w:sz w:val="24"/>
        </w:rPr>
        <w:t xml:space="preserve">; </w:t>
      </w:r>
    </w:p>
    <w:p w14:paraId="7819C19B" w14:textId="7F42AC3E" w:rsidR="00C64682" w:rsidRPr="00760A35" w:rsidRDefault="00E65DB4" w:rsidP="00760A35">
      <w:pPr>
        <w:pStyle w:val="Paragrafoelenco"/>
        <w:numPr>
          <w:ilvl w:val="0"/>
          <w:numId w:val="6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>la segnalazione e il monitoraggio  delle reazioni avverse correlabili alla somministrazione dei vaccini</w:t>
      </w:r>
    </w:p>
    <w:p w14:paraId="0F253DAA" w14:textId="77777777" w:rsidR="00C64682" w:rsidRDefault="000E2234">
      <w:pPr>
        <w:spacing w:after="192" w:line="259" w:lineRule="auto"/>
        <w:ind w:left="408" w:right="0" w:firstLine="0"/>
        <w:jc w:val="left"/>
      </w:pPr>
      <w:r>
        <w:t xml:space="preserve"> </w:t>
      </w:r>
    </w:p>
    <w:p w14:paraId="08A00532" w14:textId="3BD6BDCF" w:rsidR="00C64682" w:rsidRPr="009A5394" w:rsidRDefault="00152728" w:rsidP="009A5394">
      <w:pPr>
        <w:spacing w:after="0" w:line="259" w:lineRule="auto"/>
        <w:ind w:left="-5" w:right="0"/>
        <w:jc w:val="left"/>
        <w:rPr>
          <w:rFonts w:ascii="Cambria" w:eastAsia="Cambria" w:hAnsi="Cambria" w:cs="Cambria"/>
          <w:i/>
          <w:color w:val="365F91"/>
          <w:sz w:val="24"/>
        </w:rPr>
      </w:pPr>
      <w:r w:rsidRPr="009A5394">
        <w:rPr>
          <w:rFonts w:ascii="Cambria" w:eastAsia="Cambria" w:hAnsi="Cambria" w:cs="Cambria"/>
          <w:i/>
          <w:color w:val="365F91"/>
          <w:sz w:val="24"/>
        </w:rPr>
        <w:t xml:space="preserve">CENTRI </w:t>
      </w:r>
      <w:r w:rsidR="000E2234" w:rsidRPr="009A5394">
        <w:rPr>
          <w:rFonts w:ascii="Cambria" w:eastAsia="Cambria" w:hAnsi="Cambria" w:cs="Cambria"/>
          <w:i/>
          <w:color w:val="365F91"/>
          <w:sz w:val="24"/>
        </w:rPr>
        <w:t xml:space="preserve">VACCINALI  </w:t>
      </w:r>
    </w:p>
    <w:p w14:paraId="383C8EA2" w14:textId="77777777" w:rsidR="00E65DB4" w:rsidRPr="009A5394" w:rsidRDefault="00E65DB4" w:rsidP="009A5394">
      <w:pPr>
        <w:spacing w:after="0" w:line="241" w:lineRule="auto"/>
        <w:ind w:right="-5"/>
        <w:rPr>
          <w:sz w:val="24"/>
        </w:rPr>
      </w:pPr>
    </w:p>
    <w:p w14:paraId="1BE38F3B" w14:textId="26F6F877" w:rsidR="00B61634" w:rsidRPr="009A5394" w:rsidRDefault="000E2234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 xml:space="preserve">Si tratta </w:t>
      </w:r>
      <w:r w:rsidR="00B61634" w:rsidRPr="009A5394">
        <w:rPr>
          <w:sz w:val="24"/>
        </w:rPr>
        <w:t xml:space="preserve">di </w:t>
      </w:r>
      <w:r w:rsidRPr="009A5394">
        <w:rPr>
          <w:sz w:val="24"/>
        </w:rPr>
        <w:t xml:space="preserve"> strutture </w:t>
      </w:r>
      <w:r w:rsidR="00E65DB4" w:rsidRPr="009A5394">
        <w:rPr>
          <w:sz w:val="24"/>
        </w:rPr>
        <w:t xml:space="preserve">specificatamente </w:t>
      </w:r>
      <w:r w:rsidRPr="009A5394">
        <w:rPr>
          <w:sz w:val="24"/>
        </w:rPr>
        <w:t>individuate</w:t>
      </w:r>
      <w:r w:rsidR="00152728" w:rsidRPr="009A5394">
        <w:rPr>
          <w:sz w:val="24"/>
        </w:rPr>
        <w:t xml:space="preserve"> </w:t>
      </w:r>
      <w:r w:rsidR="00BC78A8" w:rsidRPr="009A5394">
        <w:rPr>
          <w:sz w:val="24"/>
        </w:rPr>
        <w:t xml:space="preserve"> </w:t>
      </w:r>
      <w:r w:rsidR="00E65DB4" w:rsidRPr="009A5394">
        <w:rPr>
          <w:sz w:val="24"/>
        </w:rPr>
        <w:t>dal piano reg</w:t>
      </w:r>
      <w:r w:rsidR="00B61634" w:rsidRPr="009A5394">
        <w:rPr>
          <w:sz w:val="24"/>
        </w:rPr>
        <w:t>i</w:t>
      </w:r>
      <w:r w:rsidR="00E65DB4" w:rsidRPr="009A5394">
        <w:rPr>
          <w:sz w:val="24"/>
        </w:rPr>
        <w:t>onale</w:t>
      </w:r>
      <w:r w:rsidR="00B61634" w:rsidRPr="009A5394">
        <w:rPr>
          <w:sz w:val="24"/>
        </w:rPr>
        <w:t xml:space="preserve"> e , piu’ specificatamente  dall’Unità di Crisi,</w:t>
      </w:r>
      <w:r w:rsidR="00E65DB4" w:rsidRPr="009A5394">
        <w:rPr>
          <w:sz w:val="24"/>
        </w:rPr>
        <w:t xml:space="preserve"> </w:t>
      </w:r>
      <w:r w:rsidR="00BC78A8" w:rsidRPr="009A5394">
        <w:rPr>
          <w:sz w:val="24"/>
        </w:rPr>
        <w:t xml:space="preserve"> </w:t>
      </w:r>
      <w:r w:rsidRPr="009A5394">
        <w:rPr>
          <w:sz w:val="24"/>
        </w:rPr>
        <w:t xml:space="preserve">con il compito di </w:t>
      </w:r>
      <w:r w:rsidR="00B61634" w:rsidRPr="009A5394">
        <w:rPr>
          <w:sz w:val="24"/>
        </w:rPr>
        <w:t>gestire il processo vaccinale e in particolare:</w:t>
      </w:r>
    </w:p>
    <w:p w14:paraId="108FA565" w14:textId="5C60F59B" w:rsidR="00B61634" w:rsidRPr="009A5394" w:rsidRDefault="00876B6A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>l’</w:t>
      </w:r>
      <w:r w:rsidR="00B61634" w:rsidRPr="009A5394">
        <w:rPr>
          <w:sz w:val="24"/>
        </w:rPr>
        <w:t xml:space="preserve">organizzazione e </w:t>
      </w:r>
      <w:r w:rsidRPr="009A5394">
        <w:rPr>
          <w:sz w:val="24"/>
        </w:rPr>
        <w:t xml:space="preserve">la </w:t>
      </w:r>
      <w:r w:rsidR="00B61634" w:rsidRPr="009A5394">
        <w:rPr>
          <w:sz w:val="24"/>
        </w:rPr>
        <w:t>programmazione delle sedute vaccinali</w:t>
      </w:r>
      <w:r w:rsidRPr="009A5394">
        <w:rPr>
          <w:sz w:val="24"/>
        </w:rPr>
        <w:t xml:space="preserve"> in tutte le loro fasi (fase di counseling, acquisizione consenso informato , ecc.)</w:t>
      </w:r>
    </w:p>
    <w:p w14:paraId="3AA26A95" w14:textId="7634EFC9" w:rsidR="00B61634" w:rsidRPr="009A5394" w:rsidRDefault="00876B6A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 xml:space="preserve">la </w:t>
      </w:r>
      <w:r w:rsidR="00B61634" w:rsidRPr="009A5394">
        <w:rPr>
          <w:sz w:val="24"/>
        </w:rPr>
        <w:t xml:space="preserve">ricostituzione e </w:t>
      </w:r>
      <w:r w:rsidR="000E2234" w:rsidRPr="009A5394">
        <w:rPr>
          <w:sz w:val="24"/>
        </w:rPr>
        <w:t>allesti</w:t>
      </w:r>
      <w:r w:rsidR="00B61634" w:rsidRPr="009A5394">
        <w:rPr>
          <w:sz w:val="24"/>
        </w:rPr>
        <w:t>mento dei vaccini</w:t>
      </w:r>
    </w:p>
    <w:p w14:paraId="6AD04114" w14:textId="03C3AFE8" w:rsidR="00B61634" w:rsidRPr="009A5394" w:rsidRDefault="00876B6A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 xml:space="preserve">la </w:t>
      </w:r>
      <w:r w:rsidR="000E2234" w:rsidRPr="009A5394">
        <w:rPr>
          <w:sz w:val="24"/>
        </w:rPr>
        <w:t>somministra</w:t>
      </w:r>
      <w:r w:rsidR="00B61634" w:rsidRPr="009A5394">
        <w:rPr>
          <w:sz w:val="24"/>
        </w:rPr>
        <w:t>zione della vaccinazione</w:t>
      </w:r>
    </w:p>
    <w:p w14:paraId="0C0D9849" w14:textId="119A0153" w:rsidR="00876B6A" w:rsidRPr="009A5394" w:rsidRDefault="00876B6A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 xml:space="preserve">la </w:t>
      </w:r>
      <w:r w:rsidR="000E2234" w:rsidRPr="009A5394">
        <w:rPr>
          <w:sz w:val="24"/>
        </w:rPr>
        <w:t>registra</w:t>
      </w:r>
      <w:r w:rsidR="00B61634" w:rsidRPr="009A5394">
        <w:rPr>
          <w:sz w:val="24"/>
        </w:rPr>
        <w:t>zione dell</w:t>
      </w:r>
      <w:r w:rsidR="000E2234" w:rsidRPr="009A5394">
        <w:rPr>
          <w:sz w:val="24"/>
        </w:rPr>
        <w:t xml:space="preserve">’avvenuta vaccinazione </w:t>
      </w:r>
      <w:r w:rsidRPr="009A5394">
        <w:rPr>
          <w:sz w:val="24"/>
        </w:rPr>
        <w:t>su piattaforma regionale (Siavr e /o Poste)</w:t>
      </w:r>
    </w:p>
    <w:p w14:paraId="44F3F028" w14:textId="77777777" w:rsidR="00876B6A" w:rsidRPr="009A5394" w:rsidRDefault="000E2234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 xml:space="preserve">il follow-up dei pazienti vaccinati </w:t>
      </w:r>
    </w:p>
    <w:p w14:paraId="06C3ECD2" w14:textId="77777777" w:rsidR="00876B6A" w:rsidRPr="009A5394" w:rsidRDefault="00876B6A" w:rsidP="009A5394">
      <w:pPr>
        <w:spacing w:after="0" w:line="241" w:lineRule="auto"/>
        <w:ind w:right="-5"/>
        <w:rPr>
          <w:sz w:val="24"/>
        </w:rPr>
      </w:pPr>
    </w:p>
    <w:p w14:paraId="63C3339D" w14:textId="550B99B9" w:rsidR="00026218" w:rsidRPr="009A5394" w:rsidRDefault="00F70AA7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>A tal fine ogni centro vaccinale deve individuare un proprio referente e deve esser</w:t>
      </w:r>
      <w:r w:rsidR="00026218" w:rsidRPr="009A5394">
        <w:rPr>
          <w:sz w:val="24"/>
        </w:rPr>
        <w:t xml:space="preserve"> </w:t>
      </w:r>
      <w:r w:rsidRPr="009A5394">
        <w:rPr>
          <w:sz w:val="24"/>
        </w:rPr>
        <w:t>dotato</w:t>
      </w:r>
      <w:r w:rsidR="00026218" w:rsidRPr="009A5394">
        <w:rPr>
          <w:sz w:val="24"/>
        </w:rPr>
        <w:t xml:space="preserve"> </w:t>
      </w:r>
      <w:r w:rsidR="000E2234" w:rsidRPr="009A5394">
        <w:rPr>
          <w:sz w:val="24"/>
        </w:rPr>
        <w:t xml:space="preserve">di </w:t>
      </w:r>
      <w:r w:rsidR="00D71A5C" w:rsidRPr="009A5394">
        <w:rPr>
          <w:sz w:val="24"/>
        </w:rPr>
        <w:t xml:space="preserve">spazi, </w:t>
      </w:r>
      <w:r w:rsidR="000E2234" w:rsidRPr="009A5394">
        <w:rPr>
          <w:sz w:val="24"/>
        </w:rPr>
        <w:t>risorse, apparecchiature e strumenti che possano garantire</w:t>
      </w:r>
      <w:r w:rsidR="00026218" w:rsidRPr="009A5394">
        <w:rPr>
          <w:sz w:val="24"/>
        </w:rPr>
        <w:t>:</w:t>
      </w:r>
    </w:p>
    <w:p w14:paraId="3CBE423D" w14:textId="14FF2428" w:rsidR="00526EE1" w:rsidRPr="009A5394" w:rsidRDefault="000E2234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 xml:space="preserve">la conservazione </w:t>
      </w:r>
      <w:r w:rsidR="00526EE1" w:rsidRPr="009A5394">
        <w:rPr>
          <w:sz w:val="24"/>
        </w:rPr>
        <w:t xml:space="preserve">dedicata e controllata </w:t>
      </w:r>
      <w:r w:rsidRPr="009A5394">
        <w:rPr>
          <w:sz w:val="24"/>
        </w:rPr>
        <w:t>dei vaccini a +2/8°C</w:t>
      </w:r>
      <w:r w:rsidR="00F95EC8" w:rsidRPr="009A5394">
        <w:rPr>
          <w:sz w:val="24"/>
        </w:rPr>
        <w:t xml:space="preserve"> </w:t>
      </w:r>
      <w:r w:rsidR="00D71A5C" w:rsidRPr="009A5394">
        <w:rPr>
          <w:sz w:val="24"/>
        </w:rPr>
        <w:t>in luogo protetto</w:t>
      </w:r>
    </w:p>
    <w:p w14:paraId="29E8CE34" w14:textId="1AB98E51" w:rsidR="00D71A5C" w:rsidRPr="009A5394" w:rsidRDefault="00526EE1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 xml:space="preserve">l’allestimento delle dosi di vaccino </w:t>
      </w:r>
      <w:r w:rsidR="00D71A5C" w:rsidRPr="009A5394">
        <w:rPr>
          <w:sz w:val="24"/>
        </w:rPr>
        <w:t>in sicurezza, l’inoculazione delle dosi nei termini previsti della loro validità e il monitoraggio dei pazienti in locali dedicati e separati</w:t>
      </w:r>
    </w:p>
    <w:p w14:paraId="37AC6D19" w14:textId="77777777" w:rsidR="0086575B" w:rsidRPr="009A5394" w:rsidRDefault="00D71A5C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 xml:space="preserve">la </w:t>
      </w:r>
      <w:r w:rsidR="00BC78A8" w:rsidRPr="009A5394">
        <w:rPr>
          <w:sz w:val="24"/>
        </w:rPr>
        <w:t xml:space="preserve">registrazione della movimentazione </w:t>
      </w:r>
      <w:r w:rsidR="0086575B" w:rsidRPr="009A5394">
        <w:rPr>
          <w:sz w:val="24"/>
        </w:rPr>
        <w:t xml:space="preserve">delle dosi </w:t>
      </w:r>
      <w:r w:rsidR="00BC78A8" w:rsidRPr="009A5394">
        <w:rPr>
          <w:sz w:val="24"/>
        </w:rPr>
        <w:t xml:space="preserve">e </w:t>
      </w:r>
      <w:r w:rsidR="0086575B" w:rsidRPr="009A5394">
        <w:rPr>
          <w:sz w:val="24"/>
        </w:rPr>
        <w:t xml:space="preserve">dell’avvenuta vaccinazione </w:t>
      </w:r>
    </w:p>
    <w:p w14:paraId="7DF406FB" w14:textId="62FB69A9" w:rsidR="0086575B" w:rsidRPr="009A5394" w:rsidRDefault="0086575B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>la segnalazione di</w:t>
      </w:r>
      <w:r w:rsidR="000E2234" w:rsidRPr="009A5394">
        <w:rPr>
          <w:sz w:val="24"/>
        </w:rPr>
        <w:t xml:space="preserve"> eventuali reazioni avverse.</w:t>
      </w:r>
    </w:p>
    <w:p w14:paraId="2CB41339" w14:textId="5CE1E860" w:rsidR="00C64682" w:rsidRPr="009A5394" w:rsidRDefault="0086575B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 xml:space="preserve">Presso ogni centro deve esser adottato  un registro per la verifica giornaliera della congruità </w:t>
      </w:r>
      <w:r w:rsidR="000E2234" w:rsidRPr="009A5394">
        <w:rPr>
          <w:sz w:val="24"/>
        </w:rPr>
        <w:t xml:space="preserve"> </w:t>
      </w:r>
      <w:r w:rsidRPr="009A5394">
        <w:rPr>
          <w:sz w:val="24"/>
        </w:rPr>
        <w:t>tra giacenze fisiche e contabili dei vaccini .</w:t>
      </w:r>
    </w:p>
    <w:p w14:paraId="5418F947" w14:textId="4622E537" w:rsidR="00C64682" w:rsidRPr="009A5394" w:rsidRDefault="00C64682" w:rsidP="009A5394">
      <w:pPr>
        <w:spacing w:after="0" w:line="241" w:lineRule="auto"/>
        <w:ind w:right="-5"/>
        <w:rPr>
          <w:sz w:val="24"/>
        </w:rPr>
      </w:pPr>
    </w:p>
    <w:p w14:paraId="6EE5213B" w14:textId="43C04107" w:rsidR="00C64682" w:rsidRPr="009A5394" w:rsidRDefault="00C64682" w:rsidP="009A5394">
      <w:pPr>
        <w:spacing w:after="0" w:line="241" w:lineRule="auto"/>
        <w:ind w:right="-5"/>
        <w:rPr>
          <w:sz w:val="24"/>
        </w:rPr>
      </w:pPr>
    </w:p>
    <w:p w14:paraId="15D1FEDE" w14:textId="77777777" w:rsidR="008D0BD8" w:rsidRPr="006E0E4A" w:rsidRDefault="000E2234" w:rsidP="009A5394">
      <w:pPr>
        <w:spacing w:after="0" w:line="241" w:lineRule="auto"/>
        <w:ind w:right="-5"/>
        <w:rPr>
          <w:i/>
          <w:iCs/>
          <w:color w:val="4472C4" w:themeColor="accent1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0E4A">
        <w:rPr>
          <w:i/>
          <w:iCs/>
          <w:color w:val="4472C4" w:themeColor="accent1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Pianificazione delle richieste  </w:t>
      </w:r>
    </w:p>
    <w:p w14:paraId="6738B444" w14:textId="0F9D04E8" w:rsidR="00C64682" w:rsidRPr="009A5394" w:rsidRDefault="000E2234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 xml:space="preserve"> </w:t>
      </w:r>
    </w:p>
    <w:p w14:paraId="05687AD6" w14:textId="5EDDABF9" w:rsidR="00C64682" w:rsidRPr="009A5394" w:rsidRDefault="008D0BD8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>Ogni centro vaccinale</w:t>
      </w:r>
      <w:r w:rsidR="000E2234" w:rsidRPr="009A5394">
        <w:rPr>
          <w:sz w:val="24"/>
        </w:rPr>
        <w:t xml:space="preserve"> deve predisporre </w:t>
      </w:r>
      <w:r w:rsidR="00D24801" w:rsidRPr="009A5394">
        <w:rPr>
          <w:sz w:val="24"/>
        </w:rPr>
        <w:t xml:space="preserve">le richieste di vaccino alla Farmacia di riferimento </w:t>
      </w:r>
      <w:r w:rsidR="009D4613" w:rsidRPr="009A5394">
        <w:rPr>
          <w:sz w:val="24"/>
        </w:rPr>
        <w:t xml:space="preserve">tenendo in considerazione la </w:t>
      </w:r>
      <w:r w:rsidR="000E2234" w:rsidRPr="009A5394">
        <w:rPr>
          <w:sz w:val="24"/>
        </w:rPr>
        <w:t xml:space="preserve"> programmazione dei pazienti </w:t>
      </w:r>
      <w:r w:rsidR="009D4613" w:rsidRPr="009A5394">
        <w:rPr>
          <w:sz w:val="24"/>
        </w:rPr>
        <w:t xml:space="preserve">, </w:t>
      </w:r>
      <w:r w:rsidR="00BC78A8" w:rsidRPr="009A5394">
        <w:rPr>
          <w:sz w:val="24"/>
        </w:rPr>
        <w:t>la capienza dei frigoriferi</w:t>
      </w:r>
      <w:r w:rsidR="009D4613" w:rsidRPr="009A5394">
        <w:rPr>
          <w:sz w:val="24"/>
        </w:rPr>
        <w:t>, la tipologia di vaccino e la validità degli stessi alle condizioni di conservazione adottate.</w:t>
      </w:r>
      <w:r w:rsidR="00BC78A8" w:rsidRPr="009A5394">
        <w:rPr>
          <w:sz w:val="24"/>
        </w:rPr>
        <w:t xml:space="preserve"> </w:t>
      </w:r>
      <w:r w:rsidR="000E2234" w:rsidRPr="009A5394">
        <w:rPr>
          <w:sz w:val="24"/>
        </w:rPr>
        <w:t xml:space="preserve">  </w:t>
      </w:r>
    </w:p>
    <w:p w14:paraId="365A24A0" w14:textId="77777777" w:rsidR="009D4613" w:rsidRPr="009A5394" w:rsidRDefault="009D4613" w:rsidP="009A5394">
      <w:pPr>
        <w:spacing w:after="0" w:line="241" w:lineRule="auto"/>
        <w:ind w:right="-5"/>
        <w:rPr>
          <w:sz w:val="24"/>
        </w:rPr>
      </w:pPr>
    </w:p>
    <w:p w14:paraId="01843FD5" w14:textId="77777777" w:rsidR="009D4613" w:rsidRPr="009A5394" w:rsidRDefault="009D4613" w:rsidP="009A5394">
      <w:pPr>
        <w:spacing w:after="0" w:line="241" w:lineRule="auto"/>
        <w:ind w:right="-5"/>
        <w:rPr>
          <w:sz w:val="24"/>
        </w:rPr>
      </w:pPr>
    </w:p>
    <w:p w14:paraId="5F154698" w14:textId="720B06DA" w:rsidR="00C64682" w:rsidRDefault="000E2234" w:rsidP="009A5394">
      <w:pPr>
        <w:spacing w:after="0" w:line="241" w:lineRule="auto"/>
        <w:ind w:right="-5"/>
        <w:rPr>
          <w:i/>
          <w:iCs/>
          <w:color w:val="4472C4" w:themeColor="accent1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0E4A">
        <w:rPr>
          <w:i/>
          <w:iCs/>
          <w:color w:val="4472C4" w:themeColor="accent1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Ricevimento e stoccaggio del vaccino </w:t>
      </w:r>
    </w:p>
    <w:p w14:paraId="2C12D86D" w14:textId="77777777" w:rsidR="006E0E4A" w:rsidRPr="006E0E4A" w:rsidRDefault="006E0E4A" w:rsidP="009A5394">
      <w:pPr>
        <w:spacing w:after="0" w:line="241" w:lineRule="auto"/>
        <w:ind w:right="-5"/>
        <w:rPr>
          <w:i/>
          <w:iCs/>
          <w:color w:val="4472C4" w:themeColor="accent1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F8F23F" w14:textId="1F2C432C" w:rsidR="00BD14F7" w:rsidRDefault="00BD14F7" w:rsidP="009A5394">
      <w:pPr>
        <w:spacing w:after="0" w:line="241" w:lineRule="auto"/>
        <w:ind w:right="-5"/>
        <w:rPr>
          <w:sz w:val="24"/>
        </w:rPr>
      </w:pPr>
      <w:r>
        <w:rPr>
          <w:sz w:val="24"/>
        </w:rPr>
        <w:t xml:space="preserve">I vaccini vengono distribuiti </w:t>
      </w:r>
      <w:r w:rsidR="00F31F59">
        <w:rPr>
          <w:sz w:val="24"/>
        </w:rPr>
        <w:t xml:space="preserve">prioritariamente </w:t>
      </w:r>
      <w:r>
        <w:rPr>
          <w:sz w:val="24"/>
        </w:rPr>
        <w:t>dalle Farmacie  alla temperatura di 2-8°C.</w:t>
      </w:r>
    </w:p>
    <w:p w14:paraId="4317965D" w14:textId="571D9C1D" w:rsidR="00BD14F7" w:rsidRDefault="00BD14F7" w:rsidP="009A5394">
      <w:pPr>
        <w:spacing w:after="0" w:line="241" w:lineRule="auto"/>
        <w:ind w:right="-5"/>
        <w:rPr>
          <w:sz w:val="24"/>
        </w:rPr>
      </w:pPr>
      <w:r>
        <w:rPr>
          <w:sz w:val="24"/>
        </w:rPr>
        <w:t>A tale temperature la validità degli attuali vaccini , in confezione chiusa, e’ la seguente:</w:t>
      </w:r>
    </w:p>
    <w:p w14:paraId="25FAFBD3" w14:textId="38861DBB" w:rsidR="00BD14F7" w:rsidRDefault="00BD14F7" w:rsidP="00BD14F7">
      <w:pPr>
        <w:pStyle w:val="Paragrafoelenco"/>
        <w:numPr>
          <w:ilvl w:val="0"/>
          <w:numId w:val="13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 xml:space="preserve">Comirnaty: </w:t>
      </w:r>
      <w:r w:rsidR="006E32D1">
        <w:rPr>
          <w:sz w:val="24"/>
        </w:rPr>
        <w:t>1 mese (considerare 30gg)</w:t>
      </w:r>
    </w:p>
    <w:p w14:paraId="47E75ADE" w14:textId="6D78D238" w:rsidR="00BD14F7" w:rsidRDefault="00BD14F7" w:rsidP="00BD14F7">
      <w:pPr>
        <w:pStyle w:val="Paragrafoelenco"/>
        <w:numPr>
          <w:ilvl w:val="0"/>
          <w:numId w:val="13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 xml:space="preserve">Janssen: </w:t>
      </w:r>
      <w:r w:rsidR="006E32D1">
        <w:rPr>
          <w:sz w:val="24"/>
        </w:rPr>
        <w:t>3 mesi (considerare 90 gg)</w:t>
      </w:r>
    </w:p>
    <w:p w14:paraId="56463DB0" w14:textId="2DD25807" w:rsidR="006E32D1" w:rsidRDefault="006E32D1" w:rsidP="00BD14F7">
      <w:pPr>
        <w:pStyle w:val="Paragrafoelenco"/>
        <w:numPr>
          <w:ilvl w:val="0"/>
          <w:numId w:val="13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>Astra Zeneca: 6 mesi (considerare 180gg)</w:t>
      </w:r>
    </w:p>
    <w:p w14:paraId="1441DFF0" w14:textId="7256A057" w:rsidR="006E32D1" w:rsidRDefault="006E32D1" w:rsidP="00BD14F7">
      <w:pPr>
        <w:pStyle w:val="Paragrafoelenco"/>
        <w:numPr>
          <w:ilvl w:val="0"/>
          <w:numId w:val="13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>Moderna: 30gg</w:t>
      </w:r>
    </w:p>
    <w:p w14:paraId="00522D2F" w14:textId="390C3C68" w:rsidR="00403363" w:rsidRPr="00403363" w:rsidRDefault="00403363" w:rsidP="00403363">
      <w:pPr>
        <w:spacing w:after="0" w:line="241" w:lineRule="auto"/>
        <w:ind w:right="-5"/>
        <w:rPr>
          <w:sz w:val="24"/>
        </w:rPr>
      </w:pPr>
      <w:r w:rsidRPr="00403363">
        <w:rPr>
          <w:sz w:val="24"/>
        </w:rPr>
        <w:t xml:space="preserve">Per i vaccini </w:t>
      </w:r>
      <w:r w:rsidR="001116F0">
        <w:rPr>
          <w:sz w:val="24"/>
        </w:rPr>
        <w:t>decongelati (Comirnaty e Moderna) la validità parte dal momento dell’estrazione del vaccino dal congelatore.</w:t>
      </w:r>
    </w:p>
    <w:p w14:paraId="4E420C5C" w14:textId="39B662CC" w:rsidR="00C64682" w:rsidRPr="009A5394" w:rsidRDefault="000E2234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 xml:space="preserve">Al ricevimento delle </w:t>
      </w:r>
      <w:r w:rsidR="009A5394" w:rsidRPr="009A5394">
        <w:rPr>
          <w:sz w:val="24"/>
        </w:rPr>
        <w:t xml:space="preserve">dosi di vaccino </w:t>
      </w:r>
      <w:r w:rsidRPr="009A5394">
        <w:rPr>
          <w:sz w:val="24"/>
        </w:rPr>
        <w:t xml:space="preserve">il personale </w:t>
      </w:r>
      <w:r w:rsidR="009A5394" w:rsidRPr="009A5394">
        <w:rPr>
          <w:sz w:val="24"/>
        </w:rPr>
        <w:t>del centro vaccinale deve:</w:t>
      </w:r>
      <w:r w:rsidRPr="009A5394">
        <w:rPr>
          <w:sz w:val="24"/>
        </w:rPr>
        <w:t xml:space="preserve">  </w:t>
      </w:r>
    </w:p>
    <w:p w14:paraId="56E108C7" w14:textId="778FDC01" w:rsidR="00C64682" w:rsidRDefault="000E2234" w:rsidP="006E0E4A">
      <w:pPr>
        <w:pStyle w:val="Paragrafoelenco"/>
        <w:numPr>
          <w:ilvl w:val="0"/>
          <w:numId w:val="12"/>
        </w:numPr>
        <w:spacing w:after="0" w:line="241" w:lineRule="auto"/>
        <w:ind w:right="-5"/>
        <w:rPr>
          <w:sz w:val="24"/>
        </w:rPr>
      </w:pPr>
      <w:r w:rsidRPr="006E0E4A">
        <w:rPr>
          <w:sz w:val="24"/>
        </w:rPr>
        <w:lastRenderedPageBreak/>
        <w:t xml:space="preserve">verificare l’integrità dei contenitori  e il mantenimento della catena del freddo (2°/8°C) durante il trasporto tramite lettura dei data logger in essi contenuti </w:t>
      </w:r>
      <w:r w:rsidR="009A5394" w:rsidRPr="006E0E4A">
        <w:rPr>
          <w:sz w:val="24"/>
        </w:rPr>
        <w:t xml:space="preserve">(in alternativa </w:t>
      </w:r>
      <w:r w:rsidRPr="006E0E4A">
        <w:rPr>
          <w:sz w:val="24"/>
        </w:rPr>
        <w:t>secondo la procedura aziendale</w:t>
      </w:r>
      <w:r w:rsidR="006E0E4A">
        <w:rPr>
          <w:sz w:val="24"/>
        </w:rPr>
        <w:t>)</w:t>
      </w:r>
      <w:r w:rsidRPr="006E0E4A">
        <w:rPr>
          <w:sz w:val="24"/>
        </w:rPr>
        <w:t xml:space="preserve"> </w:t>
      </w:r>
    </w:p>
    <w:p w14:paraId="64F80F7E" w14:textId="1FC0B402" w:rsidR="00A97176" w:rsidRPr="006E0E4A" w:rsidRDefault="00A97176" w:rsidP="006E0E4A">
      <w:pPr>
        <w:pStyle w:val="Paragrafoelenco"/>
        <w:numPr>
          <w:ilvl w:val="0"/>
          <w:numId w:val="12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 xml:space="preserve">verificare la presenza della eventuale nuova data di scadenza </w:t>
      </w:r>
    </w:p>
    <w:p w14:paraId="72AC674D" w14:textId="3D894198" w:rsidR="009D4613" w:rsidRPr="00310495" w:rsidRDefault="00310495" w:rsidP="00310495">
      <w:pPr>
        <w:pStyle w:val="Paragrafoelenco"/>
        <w:numPr>
          <w:ilvl w:val="0"/>
          <w:numId w:val="12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 xml:space="preserve">stoccare </w:t>
      </w:r>
      <w:r w:rsidR="000E2234" w:rsidRPr="00310495">
        <w:rPr>
          <w:sz w:val="24"/>
        </w:rPr>
        <w:t>in frigorifero</w:t>
      </w:r>
      <w:r>
        <w:rPr>
          <w:sz w:val="24"/>
        </w:rPr>
        <w:t xml:space="preserve"> le dosi di vaccino</w:t>
      </w:r>
      <w:r w:rsidR="000E2234" w:rsidRPr="00310495">
        <w:rPr>
          <w:sz w:val="24"/>
        </w:rPr>
        <w:t xml:space="preserve"> </w:t>
      </w:r>
      <w:r w:rsidR="009D4613" w:rsidRPr="00310495">
        <w:rPr>
          <w:sz w:val="24"/>
        </w:rPr>
        <w:t xml:space="preserve">Le richieste e le consegne del diluente e dei DM di allestimento/somministrazione non devono necessariamente sottostare a medesima tempistica bensì possono essere richiesti/distribuiti periodicamente sulla base dei presunti fabbisogni. </w:t>
      </w:r>
    </w:p>
    <w:p w14:paraId="1FDCF799" w14:textId="4C39987D" w:rsidR="00C64682" w:rsidRDefault="000E2234" w:rsidP="00AA293F">
      <w:pPr>
        <w:pStyle w:val="Paragrafoelenco"/>
        <w:numPr>
          <w:ilvl w:val="0"/>
          <w:numId w:val="12"/>
        </w:numPr>
        <w:spacing w:after="0" w:line="241" w:lineRule="auto"/>
        <w:ind w:right="-5"/>
        <w:rPr>
          <w:sz w:val="24"/>
        </w:rPr>
      </w:pPr>
      <w:r w:rsidRPr="00AA293F">
        <w:rPr>
          <w:sz w:val="24"/>
        </w:rPr>
        <w:t xml:space="preserve">controllare </w:t>
      </w:r>
      <w:r w:rsidR="00035180">
        <w:rPr>
          <w:sz w:val="24"/>
        </w:rPr>
        <w:t>,</w:t>
      </w:r>
      <w:r w:rsidRPr="00AA293F">
        <w:rPr>
          <w:sz w:val="24"/>
        </w:rPr>
        <w:t xml:space="preserve"> a livello informatico</w:t>
      </w:r>
      <w:r w:rsidR="00035180">
        <w:rPr>
          <w:sz w:val="24"/>
        </w:rPr>
        <w:t>,</w:t>
      </w:r>
      <w:r w:rsidRPr="00AA293F">
        <w:rPr>
          <w:sz w:val="24"/>
        </w:rPr>
        <w:t xml:space="preserve"> quantità e lotti assegnati e registrare i dati di competenza </w:t>
      </w:r>
      <w:r w:rsidR="00035180">
        <w:rPr>
          <w:sz w:val="24"/>
        </w:rPr>
        <w:t>completando la presa in carico delle dosi</w:t>
      </w:r>
    </w:p>
    <w:p w14:paraId="589BBFE9" w14:textId="77777777" w:rsidR="00BD14F7" w:rsidRPr="00BD14F7" w:rsidRDefault="00BD14F7" w:rsidP="00BD14F7">
      <w:pPr>
        <w:spacing w:after="0" w:line="241" w:lineRule="auto"/>
        <w:ind w:left="0" w:right="-5" w:firstLine="0"/>
        <w:rPr>
          <w:sz w:val="24"/>
        </w:rPr>
      </w:pPr>
    </w:p>
    <w:p w14:paraId="7B1359A8" w14:textId="323033FA" w:rsidR="00C64682" w:rsidRPr="009A5394" w:rsidRDefault="000E2234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 xml:space="preserve">Nel caso di rilevazione di mancato mantenimento della catena del freddo , il personale </w:t>
      </w:r>
      <w:r w:rsidR="00BD14F7" w:rsidRPr="009A5394">
        <w:rPr>
          <w:sz w:val="24"/>
        </w:rPr>
        <w:t xml:space="preserve">avvisa immediatamente il farmacista referente che ha effettuato la consegna  comunicandogli l’esito </w:t>
      </w:r>
      <w:r w:rsidR="00BD14F7">
        <w:rPr>
          <w:sz w:val="24"/>
        </w:rPr>
        <w:t xml:space="preserve">sfavorevole </w:t>
      </w:r>
      <w:r w:rsidR="00BD14F7" w:rsidRPr="009A5394">
        <w:rPr>
          <w:sz w:val="24"/>
        </w:rPr>
        <w:t xml:space="preserve">del data logger </w:t>
      </w:r>
      <w:r w:rsidR="00BD14F7">
        <w:rPr>
          <w:sz w:val="24"/>
        </w:rPr>
        <w:t xml:space="preserve"> e </w:t>
      </w:r>
      <w:r w:rsidRPr="009A5394">
        <w:rPr>
          <w:sz w:val="24"/>
        </w:rPr>
        <w:t xml:space="preserve">conserva i vaccini </w:t>
      </w:r>
      <w:r w:rsidR="00BD14F7">
        <w:rPr>
          <w:sz w:val="24"/>
        </w:rPr>
        <w:t>opportunamente contrassegnati e separati dalle altre giacenze fino a risoluzione della criticità (ok utilizzo o ritiro).</w:t>
      </w:r>
    </w:p>
    <w:p w14:paraId="2FCCDF59" w14:textId="77777777" w:rsidR="00BD14F7" w:rsidRDefault="00BD14F7" w:rsidP="009A5394">
      <w:pPr>
        <w:spacing w:after="0" w:line="241" w:lineRule="auto"/>
        <w:ind w:right="-5"/>
        <w:rPr>
          <w:sz w:val="24"/>
        </w:rPr>
      </w:pPr>
    </w:p>
    <w:p w14:paraId="7462AB4C" w14:textId="26228904" w:rsidR="00C64682" w:rsidRDefault="000E2234" w:rsidP="009A5394">
      <w:pPr>
        <w:spacing w:after="0" w:line="241" w:lineRule="auto"/>
        <w:ind w:right="-5"/>
        <w:rPr>
          <w:i/>
          <w:iCs/>
          <w:color w:val="4472C4" w:themeColor="accent1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16F0">
        <w:rPr>
          <w:i/>
          <w:iCs/>
          <w:color w:val="4472C4" w:themeColor="accent1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Allestimento e somministrazione del vaccino </w:t>
      </w:r>
    </w:p>
    <w:p w14:paraId="15EF166D" w14:textId="77777777" w:rsidR="001116F0" w:rsidRPr="001116F0" w:rsidRDefault="001116F0" w:rsidP="009A5394">
      <w:pPr>
        <w:spacing w:after="0" w:line="241" w:lineRule="auto"/>
        <w:ind w:right="-5"/>
        <w:rPr>
          <w:i/>
          <w:iCs/>
          <w:color w:val="4472C4" w:themeColor="accent1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FE6811" w14:textId="583035A1" w:rsidR="00C64682" w:rsidRDefault="000E2234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 xml:space="preserve">Il personale </w:t>
      </w:r>
      <w:r w:rsidR="00A82CFF">
        <w:rPr>
          <w:sz w:val="24"/>
        </w:rPr>
        <w:t xml:space="preserve">dei centri vaccinali deve esser dotato dei DPI necessari  (guanti, camice, mascherina, visiera) e </w:t>
      </w:r>
      <w:r w:rsidRPr="009A5394">
        <w:rPr>
          <w:sz w:val="24"/>
        </w:rPr>
        <w:t xml:space="preserve">  deve operare in condizioni asettiche</w:t>
      </w:r>
      <w:r w:rsidR="00A82CFF">
        <w:rPr>
          <w:sz w:val="24"/>
        </w:rPr>
        <w:t>. I</w:t>
      </w:r>
      <w:r w:rsidRPr="009A5394">
        <w:rPr>
          <w:sz w:val="24"/>
        </w:rPr>
        <w:t xml:space="preserve">l piano di lavoro individuato per l’allestimento delle dosi di vaccino deve essere </w:t>
      </w:r>
      <w:r w:rsidR="00A97176">
        <w:rPr>
          <w:sz w:val="24"/>
        </w:rPr>
        <w:t xml:space="preserve">dedicato e ben delimitato , </w:t>
      </w:r>
      <w:r w:rsidRPr="009A5394">
        <w:rPr>
          <w:sz w:val="24"/>
        </w:rPr>
        <w:t xml:space="preserve">disinfettato e  </w:t>
      </w:r>
      <w:r w:rsidR="00A97176">
        <w:rPr>
          <w:sz w:val="24"/>
        </w:rPr>
        <w:t xml:space="preserve">coperto </w:t>
      </w:r>
      <w:r w:rsidRPr="009A5394">
        <w:rPr>
          <w:sz w:val="24"/>
        </w:rPr>
        <w:t xml:space="preserve"> da  telino  in TNT </w:t>
      </w:r>
      <w:r w:rsidR="00A97176">
        <w:rPr>
          <w:sz w:val="24"/>
        </w:rPr>
        <w:t xml:space="preserve">. Su di esso devono esser previsti </w:t>
      </w:r>
      <w:r w:rsidRPr="009A5394">
        <w:rPr>
          <w:sz w:val="24"/>
        </w:rPr>
        <w:t xml:space="preserve">tutti i dispositivi necessari all’allestimento .  </w:t>
      </w:r>
    </w:p>
    <w:p w14:paraId="4C864691" w14:textId="3ACAA7A0" w:rsidR="0095471A" w:rsidRDefault="0095471A" w:rsidP="009A5394">
      <w:pPr>
        <w:spacing w:after="0" w:line="241" w:lineRule="auto"/>
        <w:ind w:right="-5"/>
        <w:rPr>
          <w:sz w:val="24"/>
        </w:rPr>
      </w:pPr>
      <w:r>
        <w:rPr>
          <w:sz w:val="24"/>
        </w:rPr>
        <w:t>Presso ogni centro vaccinale devono esser presenti:</w:t>
      </w:r>
    </w:p>
    <w:p w14:paraId="11F13103" w14:textId="4C0C7A5F" w:rsidR="0095471A" w:rsidRDefault="0095471A" w:rsidP="0095471A">
      <w:pPr>
        <w:pStyle w:val="Paragrafoelenco"/>
        <w:numPr>
          <w:ilvl w:val="0"/>
          <w:numId w:val="15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>modelli di consenso informato</w:t>
      </w:r>
    </w:p>
    <w:p w14:paraId="0B8D8317" w14:textId="4A008B6A" w:rsidR="0095471A" w:rsidRDefault="0095471A" w:rsidP="0095471A">
      <w:pPr>
        <w:pStyle w:val="Paragrafoelenco"/>
        <w:numPr>
          <w:ilvl w:val="0"/>
          <w:numId w:val="15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>RCP e scheda sinottica di ogni vaccino</w:t>
      </w:r>
    </w:p>
    <w:p w14:paraId="668EA947" w14:textId="5BFE1A51" w:rsidR="0095471A" w:rsidRPr="0095471A" w:rsidRDefault="0095471A" w:rsidP="0095471A">
      <w:pPr>
        <w:pStyle w:val="Paragrafoelenco"/>
        <w:numPr>
          <w:ilvl w:val="0"/>
          <w:numId w:val="15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>Scheda di segnalazione di sospetta reazione avversa (in alternativa accesso a vigifarmaco)</w:t>
      </w:r>
    </w:p>
    <w:p w14:paraId="698583F6" w14:textId="77777777" w:rsidR="00C2429F" w:rsidRDefault="00C2429F" w:rsidP="009A5394">
      <w:pPr>
        <w:spacing w:after="0" w:line="241" w:lineRule="auto"/>
        <w:ind w:right="-5"/>
        <w:rPr>
          <w:sz w:val="24"/>
        </w:rPr>
      </w:pPr>
    </w:p>
    <w:p w14:paraId="60EB3608" w14:textId="1E4D8A1A" w:rsidR="00C64682" w:rsidRPr="009A5394" w:rsidRDefault="00C2429F" w:rsidP="009A5394">
      <w:pPr>
        <w:spacing w:after="0" w:line="241" w:lineRule="auto"/>
        <w:ind w:right="-5"/>
        <w:rPr>
          <w:sz w:val="24"/>
        </w:rPr>
      </w:pPr>
      <w:r>
        <w:rPr>
          <w:sz w:val="24"/>
        </w:rPr>
        <w:t xml:space="preserve">Laddove il vaccino richieda la diluizione (Comirnaty), si ricorda che la stessa </w:t>
      </w:r>
      <w:r w:rsidR="000E2234" w:rsidRPr="009A5394">
        <w:rPr>
          <w:sz w:val="24"/>
        </w:rPr>
        <w:t xml:space="preserve">comporta una variazione della data di scadenza </w:t>
      </w:r>
      <w:r w:rsidR="00AF632B">
        <w:rPr>
          <w:sz w:val="24"/>
        </w:rPr>
        <w:t xml:space="preserve">(fino a 6 ore) </w:t>
      </w:r>
      <w:r w:rsidR="000E2234" w:rsidRPr="009A5394">
        <w:rPr>
          <w:sz w:val="24"/>
        </w:rPr>
        <w:t xml:space="preserve">che deve esser opportunamente </w:t>
      </w:r>
      <w:r w:rsidR="00AF632B">
        <w:rPr>
          <w:sz w:val="24"/>
        </w:rPr>
        <w:t xml:space="preserve">segnalata e </w:t>
      </w:r>
      <w:r w:rsidR="000E2234" w:rsidRPr="009A5394">
        <w:rPr>
          <w:sz w:val="24"/>
        </w:rPr>
        <w:t>registrata</w:t>
      </w:r>
      <w:r w:rsidR="00AF632B">
        <w:rPr>
          <w:sz w:val="24"/>
        </w:rPr>
        <w:t>.</w:t>
      </w:r>
      <w:r w:rsidR="000E2234" w:rsidRPr="009A5394">
        <w:rPr>
          <w:sz w:val="24"/>
        </w:rPr>
        <w:t xml:space="preserve"> </w:t>
      </w:r>
    </w:p>
    <w:p w14:paraId="6AFD0E31" w14:textId="77777777" w:rsidR="00AF632B" w:rsidRDefault="00AF632B" w:rsidP="009A5394">
      <w:pPr>
        <w:spacing w:after="0" w:line="241" w:lineRule="auto"/>
        <w:ind w:right="-5"/>
        <w:rPr>
          <w:sz w:val="24"/>
        </w:rPr>
      </w:pPr>
    </w:p>
    <w:p w14:paraId="028B4BCA" w14:textId="77777777" w:rsidR="00AF632B" w:rsidRDefault="00AF632B" w:rsidP="009A5394">
      <w:pPr>
        <w:spacing w:after="0" w:line="241" w:lineRule="auto"/>
        <w:ind w:right="-5"/>
        <w:rPr>
          <w:sz w:val="24"/>
        </w:rPr>
      </w:pPr>
      <w:r>
        <w:rPr>
          <w:sz w:val="24"/>
        </w:rPr>
        <w:t>Per l’allestimento delle singole dosi è opportuno seguire le indicazioni riportate in RCP.</w:t>
      </w:r>
    </w:p>
    <w:p w14:paraId="2A12C4C9" w14:textId="77777777" w:rsidR="00AF632B" w:rsidRDefault="00AF632B" w:rsidP="009A5394">
      <w:pPr>
        <w:spacing w:after="0" w:line="241" w:lineRule="auto"/>
        <w:ind w:right="-5"/>
        <w:rPr>
          <w:sz w:val="24"/>
        </w:rPr>
      </w:pPr>
    </w:p>
    <w:p w14:paraId="3A84B34A" w14:textId="56A9A674" w:rsidR="00C64682" w:rsidRDefault="00AF632B" w:rsidP="009A5394">
      <w:pPr>
        <w:spacing w:after="0" w:line="241" w:lineRule="auto"/>
        <w:ind w:right="-5"/>
        <w:rPr>
          <w:sz w:val="24"/>
        </w:rPr>
      </w:pPr>
      <w:r>
        <w:rPr>
          <w:sz w:val="24"/>
        </w:rPr>
        <w:t>E’ buona norma trasferire presso il locale di somministrazione le dosi ricavate da ogni flaconcino in opportuno contenitore co</w:t>
      </w:r>
      <w:r w:rsidR="006E49E2">
        <w:rPr>
          <w:sz w:val="24"/>
        </w:rPr>
        <w:t>n</w:t>
      </w:r>
      <w:r>
        <w:rPr>
          <w:sz w:val="24"/>
        </w:rPr>
        <w:t>tenente anche il flaconcino vuoto da cui sono state estratte, per opportuno controllo da parte dell’operatore che somministra e registrazione dei dati relativi all’avvenuta somministrazione.</w:t>
      </w:r>
    </w:p>
    <w:p w14:paraId="2BB814AD" w14:textId="1D6C9067" w:rsidR="006E49E2" w:rsidRDefault="006E49E2" w:rsidP="009A5394">
      <w:pPr>
        <w:spacing w:after="0" w:line="241" w:lineRule="auto"/>
        <w:ind w:right="-5"/>
        <w:rPr>
          <w:sz w:val="24"/>
        </w:rPr>
      </w:pPr>
      <w:r>
        <w:rPr>
          <w:sz w:val="24"/>
        </w:rPr>
        <w:t xml:space="preserve">I flaconcini vuoti (o con residui non utilizzabili) possono esser smaltiti, previa eventuale inattivazione, solo a fine giornata </w:t>
      </w:r>
      <w:r w:rsidR="00FB2263">
        <w:rPr>
          <w:sz w:val="24"/>
        </w:rPr>
        <w:t xml:space="preserve">lavorativa </w:t>
      </w:r>
      <w:r>
        <w:rPr>
          <w:sz w:val="24"/>
        </w:rPr>
        <w:t>dopo il controllo della congruità tra giacenze fisiche  e contabili.</w:t>
      </w:r>
    </w:p>
    <w:p w14:paraId="138036E2" w14:textId="77777777" w:rsidR="00AF632B" w:rsidRPr="009A5394" w:rsidRDefault="00AF632B" w:rsidP="009A5394">
      <w:pPr>
        <w:spacing w:after="0" w:line="241" w:lineRule="auto"/>
        <w:ind w:right="-5"/>
        <w:rPr>
          <w:sz w:val="24"/>
        </w:rPr>
      </w:pPr>
    </w:p>
    <w:p w14:paraId="26E666FC" w14:textId="77777777" w:rsidR="00FB2263" w:rsidRDefault="000E2234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>La somministrazione dovrà esser effettuata secondo le procedure vaccinali in essere.</w:t>
      </w:r>
    </w:p>
    <w:p w14:paraId="74E9C75F" w14:textId="6DC7D940" w:rsidR="00C64682" w:rsidRPr="009A5394" w:rsidRDefault="000E2234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 xml:space="preserve"> </w:t>
      </w:r>
    </w:p>
    <w:p w14:paraId="6784D40D" w14:textId="77777777" w:rsidR="00FB2263" w:rsidRPr="009A5394" w:rsidRDefault="00FB2263" w:rsidP="00FB2263">
      <w:pPr>
        <w:spacing w:after="0" w:line="241" w:lineRule="auto"/>
        <w:ind w:right="-5"/>
        <w:rPr>
          <w:sz w:val="24"/>
        </w:rPr>
      </w:pPr>
      <w:r>
        <w:rPr>
          <w:sz w:val="24"/>
        </w:rPr>
        <w:t>In tempo reale ogni somministrazione deve esser registrata sulla piattaforma regionale .</w:t>
      </w:r>
      <w:r w:rsidRPr="009A5394">
        <w:rPr>
          <w:sz w:val="24"/>
        </w:rPr>
        <w:t xml:space="preserve"> </w:t>
      </w:r>
    </w:p>
    <w:p w14:paraId="3B4EE5AD" w14:textId="77777777" w:rsidR="00FB2263" w:rsidRDefault="00FB2263" w:rsidP="009A5394">
      <w:pPr>
        <w:spacing w:after="0" w:line="241" w:lineRule="auto"/>
        <w:ind w:right="-5"/>
        <w:rPr>
          <w:sz w:val="24"/>
        </w:rPr>
      </w:pPr>
    </w:p>
    <w:p w14:paraId="1D1573C7" w14:textId="1BEE7ABA" w:rsidR="00A66F7F" w:rsidRDefault="00BC78A8" w:rsidP="009A5394">
      <w:pPr>
        <w:spacing w:after="0" w:line="241" w:lineRule="auto"/>
        <w:ind w:right="-5"/>
        <w:rPr>
          <w:sz w:val="24"/>
        </w:rPr>
      </w:pPr>
      <w:r w:rsidRPr="009A5394">
        <w:rPr>
          <w:sz w:val="24"/>
        </w:rPr>
        <w:t xml:space="preserve">A fine giornata </w:t>
      </w:r>
      <w:r w:rsidR="00FB2263">
        <w:rPr>
          <w:sz w:val="24"/>
        </w:rPr>
        <w:t xml:space="preserve">lavorativa </w:t>
      </w:r>
      <w:r w:rsidRPr="009A5394">
        <w:rPr>
          <w:sz w:val="24"/>
        </w:rPr>
        <w:t>è necessario</w:t>
      </w:r>
      <w:r w:rsidR="00FB2263">
        <w:rPr>
          <w:sz w:val="24"/>
        </w:rPr>
        <w:t xml:space="preserve"> verificare:</w:t>
      </w:r>
    </w:p>
    <w:p w14:paraId="2D38E142" w14:textId="77777777" w:rsidR="00FB2263" w:rsidRPr="009A5394" w:rsidRDefault="00FB2263" w:rsidP="009A5394">
      <w:pPr>
        <w:spacing w:after="0" w:line="241" w:lineRule="auto"/>
        <w:ind w:right="-5"/>
        <w:rPr>
          <w:sz w:val="24"/>
        </w:rPr>
      </w:pPr>
    </w:p>
    <w:p w14:paraId="372F2004" w14:textId="47735EAB" w:rsidR="00FB2263" w:rsidRDefault="00FB2263" w:rsidP="00FB2263">
      <w:pPr>
        <w:pStyle w:val="Paragrafoelenco"/>
        <w:numPr>
          <w:ilvl w:val="0"/>
          <w:numId w:val="14"/>
        </w:numPr>
        <w:spacing w:after="0" w:line="241" w:lineRule="auto"/>
        <w:ind w:right="-5"/>
        <w:rPr>
          <w:sz w:val="24"/>
        </w:rPr>
      </w:pPr>
      <w:r>
        <w:rPr>
          <w:sz w:val="24"/>
        </w:rPr>
        <w:lastRenderedPageBreak/>
        <w:t xml:space="preserve">l’avvenuta registrazione delle vaccinazioni eseguite negli applicativi in uso </w:t>
      </w:r>
    </w:p>
    <w:p w14:paraId="3003B325" w14:textId="6CB663A8" w:rsidR="00E91BE8" w:rsidRDefault="00E91BE8" w:rsidP="00FB2263">
      <w:pPr>
        <w:pStyle w:val="Paragrafoelenco"/>
        <w:numPr>
          <w:ilvl w:val="0"/>
          <w:numId w:val="14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>lo scarico giustificato di eventuali dosi allestite e non somministrate</w:t>
      </w:r>
    </w:p>
    <w:p w14:paraId="47CC0FB3" w14:textId="1A4745A5" w:rsidR="00BC78A8" w:rsidRPr="00FB2263" w:rsidRDefault="00FB2263" w:rsidP="00FB2263">
      <w:pPr>
        <w:pStyle w:val="Paragrafoelenco"/>
        <w:numPr>
          <w:ilvl w:val="0"/>
          <w:numId w:val="14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 xml:space="preserve">la </w:t>
      </w:r>
      <w:r w:rsidR="00BC78A8" w:rsidRPr="00FB2263">
        <w:rPr>
          <w:sz w:val="24"/>
        </w:rPr>
        <w:t xml:space="preserve"> corrispondenza fra giacenza fisica e giacenza contabile negli applicativi in uso</w:t>
      </w:r>
      <w:r>
        <w:rPr>
          <w:sz w:val="24"/>
        </w:rPr>
        <w:t>, attestando l’avvenuto controllo sul registro all’uopo dedicato</w:t>
      </w:r>
    </w:p>
    <w:p w14:paraId="274ABF82" w14:textId="470CFC19" w:rsidR="00FB2263" w:rsidRDefault="00FB2263" w:rsidP="00FB2263">
      <w:pPr>
        <w:pStyle w:val="Paragrafoelenco"/>
        <w:numPr>
          <w:ilvl w:val="0"/>
          <w:numId w:val="14"/>
        </w:numPr>
        <w:spacing w:after="0" w:line="241" w:lineRule="auto"/>
        <w:ind w:right="-5"/>
        <w:rPr>
          <w:sz w:val="24"/>
        </w:rPr>
      </w:pPr>
      <w:r>
        <w:rPr>
          <w:sz w:val="24"/>
        </w:rPr>
        <w:t xml:space="preserve">la corretta conservazione dei flaconi di vaccino  non utilizzati </w:t>
      </w:r>
      <w:r w:rsidR="0095471A">
        <w:rPr>
          <w:sz w:val="24"/>
        </w:rPr>
        <w:t>e il corretto funzionamento dei frigoriferi</w:t>
      </w:r>
    </w:p>
    <w:p w14:paraId="1EC33D68" w14:textId="521BC56D" w:rsidR="00BC78A8" w:rsidRPr="00FB2263" w:rsidRDefault="00A66F7F" w:rsidP="00FB2263">
      <w:pPr>
        <w:pStyle w:val="Paragrafoelenco"/>
        <w:numPr>
          <w:ilvl w:val="0"/>
          <w:numId w:val="14"/>
        </w:numPr>
        <w:spacing w:after="0" w:line="241" w:lineRule="auto"/>
        <w:ind w:right="-5"/>
        <w:rPr>
          <w:sz w:val="24"/>
        </w:rPr>
      </w:pPr>
      <w:r w:rsidRPr="00FB2263">
        <w:rPr>
          <w:sz w:val="24"/>
        </w:rPr>
        <w:t>la chiusura dei locali in cui sono  custoditi i vaccini</w:t>
      </w:r>
    </w:p>
    <w:p w14:paraId="47928072" w14:textId="4785D7CC" w:rsidR="00C64682" w:rsidRPr="009A5394" w:rsidRDefault="00C64682" w:rsidP="009A5394">
      <w:pPr>
        <w:spacing w:after="0" w:line="241" w:lineRule="auto"/>
        <w:ind w:right="-5"/>
        <w:rPr>
          <w:sz w:val="24"/>
        </w:rPr>
      </w:pPr>
    </w:p>
    <w:sectPr w:rsidR="00C64682" w:rsidRPr="009A5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57" w:right="1128" w:bottom="1163" w:left="1133" w:header="720" w:footer="1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FC8E0" w14:textId="77777777" w:rsidR="009D2271" w:rsidRDefault="009D2271">
      <w:pPr>
        <w:spacing w:after="0" w:line="240" w:lineRule="auto"/>
      </w:pPr>
      <w:r>
        <w:separator/>
      </w:r>
    </w:p>
  </w:endnote>
  <w:endnote w:type="continuationSeparator" w:id="0">
    <w:p w14:paraId="23D04786" w14:textId="77777777" w:rsidR="009D2271" w:rsidRDefault="009D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27793" w14:textId="77777777" w:rsidR="00C64682" w:rsidRDefault="000E2234">
    <w:pPr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E18512" wp14:editId="74BAFCC5">
              <wp:simplePos x="0" y="0"/>
              <wp:positionH relativeFrom="page">
                <wp:posOffset>3498850</wp:posOffset>
              </wp:positionH>
              <wp:positionV relativeFrom="page">
                <wp:posOffset>10050780</wp:posOffset>
              </wp:positionV>
              <wp:extent cx="561975" cy="561975"/>
              <wp:effectExtent l="0" t="0" r="0" b="0"/>
              <wp:wrapSquare wrapText="bothSides"/>
              <wp:docPr id="8485" name="Group 8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75" cy="561975"/>
                        <a:chOff x="0" y="0"/>
                        <a:chExt cx="561975" cy="561975"/>
                      </a:xfrm>
                    </wpg:grpSpPr>
                    <wps:wsp>
                      <wps:cNvPr id="8486" name="Shape 8486"/>
                      <wps:cNvSpPr/>
                      <wps:spPr>
                        <a:xfrm>
                          <a:off x="0" y="0"/>
                          <a:ext cx="561975" cy="561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975" h="561975">
                              <a:moveTo>
                                <a:pt x="280924" y="561975"/>
                              </a:moveTo>
                              <a:cubicBezTo>
                                <a:pt x="125857" y="561975"/>
                                <a:pt x="0" y="436182"/>
                                <a:pt x="0" y="280988"/>
                              </a:cubicBezTo>
                              <a:cubicBezTo>
                                <a:pt x="0" y="125794"/>
                                <a:pt x="125857" y="0"/>
                                <a:pt x="280924" y="0"/>
                              </a:cubicBezTo>
                              <a:cubicBezTo>
                                <a:pt x="436118" y="0"/>
                                <a:pt x="561975" y="125794"/>
                                <a:pt x="561975" y="280988"/>
                              </a:cubicBezTo>
                              <a:cubicBezTo>
                                <a:pt x="561975" y="436182"/>
                                <a:pt x="436118" y="561975"/>
                                <a:pt x="280924" y="561975"/>
                              </a:cubicBezTo>
                              <a:close/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ADC1D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87" name="Rectangle 8487"/>
                      <wps:cNvSpPr/>
                      <wps:spPr>
                        <a:xfrm>
                          <a:off x="151765" y="223724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87F5CF" w14:textId="77777777" w:rsidR="00C64682" w:rsidRDefault="000E223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4F81BD"/>
                              </w:rPr>
                              <w:t>1</w:t>
                            </w:r>
                            <w:r>
                              <w:rPr>
                                <w:color w:val="4F81B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88" name="Rectangle 8488"/>
                      <wps:cNvSpPr/>
                      <wps:spPr>
                        <a:xfrm>
                          <a:off x="221869" y="223724"/>
                          <a:ext cx="42143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238F0C" w14:textId="77777777" w:rsidR="00C64682" w:rsidRDefault="000E223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4F81B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E18512" id="Group 8485" o:spid="_x0000_s1026" style="position:absolute;margin-left:275.5pt;margin-top:791.4pt;width:44.25pt;height:44.25pt;z-index:251658240;mso-position-horizontal-relative:page;mso-position-vertical-relative:page" coordsize="561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DgjAMAAA4LAAAOAAAAZHJzL2Uyb0RvYy54bWzEVttu2zgQfV+g/0DovZGl+CILcYpusg0W&#10;WDRF2/0AmqIuAEUKJH1Jv35nhpKsxE2RTYHWD/LwMrczw0NevTu2iu2ldY3Rmyi5mEVMamGKRleb&#10;6N+vH95mEXOe64Iro+UmepAuenf95o+rQ5fL1NRGFdIyMKJdfug2Ue19l8exE7VsubswndSwWBrb&#10;cg9DW8WF5Qew3qo4nc2W8cHYorNGSOdg9jYsRtdkvyyl8Pdl6aRnahNBbJ6+lr5b/MbXVzyvLO/q&#10;RvRh8FdE0fJGg9PR1C33nO1sc2aqbYQ1zpT+Qpg2NmXZCEk5QDbJ7Ek2d9bsOsqlyg9VN8IE0D7B&#10;6dVmxcf9J8uaYhNl82wRMc1bqBI5ZjQDAB26Kod9d7b70n2y/UQVRpjzsbQt/kM27EjQPozQyqNn&#10;AiYXy2S9AvsClnqZoBc11OdMS9R//VAvHpzGGNsYyqGDJnInnNzP4fSl5p0k+B3mf8JpOeBEOxCn&#10;JTYSuod9I0gud4DXzyE0ZspzsXP+ThqCmu//cZ4ArIpB4vUgiaMeRAsn4Ie933GPehgliuww1ofV&#10;o4irrdnLr4b2eSxYms3W6TxijwoK4Z72id22EX/Kb1OtJF1ki9UTLXBNJuGAgrX55TLJ0nAyp/Po&#10;MMtwHrw8tv14NFUCf6v1fGpsEkF//MP+ST40/yInGGsCFHdq+GBsaHeYP49gsvg/c5ponqM0iWV6&#10;ws6yOy2ep6iMkwFgbAZCemwQ2n1qQaWxV5J0NYOyCQ7cbXVBHAispYtgRWmwgecinASS/IOS2EZK&#10;f5YlUA/0UkJ6zlbbG2XZngNZv7+9SW7XfbVpK+qUjVKj1uxca0Y/mueqq3mwNdSzd0Bp9ZbQqKR7&#10;4qlZ0UcTLgugXEhzuDIAilGJwjLaj/oaLjqKe5ItiltTPBB9EiDAU4ExfgVhwYELxP4Z6IDrSkkk&#10;rRVGiZG9iLSSRbJaAoNDS6fp5QqOPmgDDj1Rr+eLObAB8nuSrdeXxIiA03A5dDa0DkMBegUCCWXq&#10;mQy2DlvQLDYOz7X5AAV/tpX8cXvsUwjgstrYb/fwHCmVgeYExiIpwhcKOMXViKm/NVwM+BgYBDsI&#10;20GwXt0YejKEMN7vvCkbZFwqXvDWD35pJYFrvlNJYsUXVzJNk2y5fraS8zSZX/6GStIrJBl68ncX&#10;lF4W8OgisugfiPiqm46pAU7P2Ov/AAAA//8DAFBLAwQUAAYACAAAACEAWosbmuMAAAANAQAADwAA&#10;AGRycy9kb3ducmV2LnhtbEyPwU7DMBBE70j8g7VI3KjjRg4lxKmqCjhVSLRIiJsbb5OosR3FbpL+&#10;PcsJjjszmp1XrGfbsRGH0HqnQCwSYOgqb1pXK/g8vD6sgIWondGdd6jgigHW5e1NoXPjJ/eB4z7W&#10;jEpcyLWCJsY+5zxUDVodFr5HR97JD1ZHOoeam0FPVG47vkySjFvdOvrQ6B63DVbn/cUqeJv0tEnF&#10;y7g7n7bX74N8/9oJVOr+bt48A4s4x78w/M6n6VDSpqO/OBNYp0BKQSyRDLlaEgRFsvRJAjuSlD2K&#10;FHhZ8P8U5Q8AAAD//wMAUEsBAi0AFAAGAAgAAAAhALaDOJL+AAAA4QEAABMAAAAAAAAAAAAAAAAA&#10;AAAAAFtDb250ZW50X1R5cGVzXS54bWxQSwECLQAUAAYACAAAACEAOP0h/9YAAACUAQAACwAAAAAA&#10;AAAAAAAAAAAvAQAAX3JlbHMvLnJlbHNQSwECLQAUAAYACAAAACEAaCgw4IwDAAAOCwAADgAAAAAA&#10;AAAAAAAAAAAuAgAAZHJzL2Uyb0RvYy54bWxQSwECLQAUAAYACAAAACEAWosbmuMAAAANAQAADwAA&#10;AAAAAAAAAAAAAADmBQAAZHJzL2Rvd25yZXYueG1sUEsFBgAAAAAEAAQA8wAAAPYGAAAAAA==&#10;">
              <v:shape id="Shape 8486" o:spid="_x0000_s1027" style="position:absolute;width:5619;height:5619;visibility:visible;mso-wrap-style:square;v-text-anchor:top" coordsize="561975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9JxgAAAN0AAAAPAAAAZHJzL2Rvd25yZXYueG1sRI9Pa8JA&#10;FMTvQr/D8gq9iG6sIiF1lbbQ4in4D72+ZJ9JaPZtyG5N/PauIHgcZuY3zGLVm1pcqHWVZQWTcQSC&#10;OLe64kLBYf8zikE4j6yxtkwKruRgtXwZLDDRtuMtXXa+EAHCLkEFpfdNIqXLSzLoxrYhDt7ZtgZ9&#10;kG0hdYtdgJtavkfRXBqsOCyU2NB3Sfnf7t8omF6H5/QrS+Wk+82OnO1PZpNOlXp77T8/QHjq/TP8&#10;aK+1gngWz+H+JjwBubwBAAD//wMAUEsBAi0AFAAGAAgAAAAhANvh9svuAAAAhQEAABMAAAAAAAAA&#10;AAAAAAAAAAAAAFtDb250ZW50X1R5cGVzXS54bWxQSwECLQAUAAYACAAAACEAWvQsW78AAAAVAQAA&#10;CwAAAAAAAAAAAAAAAAAfAQAAX3JlbHMvLnJlbHNQSwECLQAUAAYACAAAACEATpevScYAAADdAAAA&#10;DwAAAAAAAAAAAAAAAAAHAgAAZHJzL2Rvd25yZXYueG1sUEsFBgAAAAADAAMAtwAAAPoCAAAAAA==&#10;" path="m280924,561975c125857,561975,,436182,,280988,,125794,125857,,280924,,436118,,561975,125794,561975,280988v,155194,-125857,280987,-281051,280987xe" filled="f" strokecolor="#adc1d9" strokeweight="1pt">
                <v:stroke endcap="round"/>
                <v:path arrowok="t" textboxrect="0,0,561975,561975"/>
              </v:shape>
              <v:rect id="Rectangle 8487" o:spid="_x0000_s1028" style="position:absolute;left:1517;top:2237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e/IxgAAAN0AAAAPAAAAZHJzL2Rvd25yZXYueG1sRI9Ba8JA&#10;FITvgv9heUJvuqkUjdFVxLboUWPB9vbIPpPQ7NuQ3Zror3cFocdhZr5hFqvOVOJCjSstK3gdRSCI&#10;M6tLzhV8HT+HMQjnkTVWlknBlRyslv3eAhNtWz7QJfW5CBB2CSoovK8TKV1WkEE3sjVx8M62MeiD&#10;bHKpG2wD3FRyHEUTabDksFBgTZuCst/0zyjYxvX6e2dvbV59/GxP+9Ps/TjzSr0MuvUchKfO/4ef&#10;7Z1WEL/FU3i8CU9ALu8AAAD//wMAUEsBAi0AFAAGAAgAAAAhANvh9svuAAAAhQEAABMAAAAAAAAA&#10;AAAAAAAAAAAAAFtDb250ZW50X1R5cGVzXS54bWxQSwECLQAUAAYACAAAACEAWvQsW78AAAAVAQAA&#10;CwAAAAAAAAAAAAAAAAAfAQAAX3JlbHMvLnJlbHNQSwECLQAUAAYACAAAACEAPwnvyMYAAADdAAAA&#10;DwAAAAAAAAAAAAAAAAAHAgAAZHJzL2Rvd25yZXYueG1sUEsFBgAAAAADAAMAtwAAAPoCAAAAAA==&#10;" filled="f" stroked="f">
                <v:textbox inset="0,0,0,0">
                  <w:txbxContent>
                    <w:p w14:paraId="4487F5CF" w14:textId="77777777" w:rsidR="00C64682" w:rsidRDefault="000E2234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4F81BD"/>
                        </w:rPr>
                        <w:t>1</w:t>
                      </w:r>
                      <w:r>
                        <w:rPr>
                          <w:color w:val="4F81BD"/>
                        </w:rPr>
                        <w:fldChar w:fldCharType="end"/>
                      </w:r>
                    </w:p>
                  </w:txbxContent>
                </v:textbox>
              </v:rect>
              <v:rect id="Rectangle 8488" o:spid="_x0000_s1029" style="position:absolute;left:2218;top:223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u6xAAAAN0AAAAPAAAAZHJzL2Rvd25yZXYueG1sRE/LasJA&#10;FN0X/IfhFtzVSUuRJHUUsS3Jsj5Au7tkbpPQmTshMzXRr+8sBJeH816sRmvEmXrfOlbwPEtAEFdO&#10;t1wrOOw/n1IQPiBrNI5JwYU8rJaThwXm2g28pfMu1CKGsM9RQRNCl0vpq4Ys+pnriCP343qLIcK+&#10;lrrHIYZbI1+SZC4tthwbGuxo01D1u/uzCoq0W59Kdx1q8/FdHL+O2fs+C0pNH8f1G4hAY7iLb+5S&#10;K0hf0zg3volPQC7/AQAA//8DAFBLAQItABQABgAIAAAAIQDb4fbL7gAAAIUBAAATAAAAAAAAAAAA&#10;AAAAAAAAAABbQ29udGVudF9UeXBlc10ueG1sUEsBAi0AFAAGAAgAAAAhAFr0LFu/AAAAFQEAAAsA&#10;AAAAAAAAAAAAAAAAHwEAAF9yZWxzLy5yZWxzUEsBAi0AFAAGAAgAAAAhAE6We7rEAAAA3QAAAA8A&#10;AAAAAAAAAAAAAAAABwIAAGRycy9kb3ducmV2LnhtbFBLBQYAAAAAAwADALcAAAD4AgAAAAA=&#10;" filled="f" stroked="f">
                <v:textbox inset="0,0,0,0">
                  <w:txbxContent>
                    <w:p w14:paraId="74238F0C" w14:textId="77777777" w:rsidR="00C64682" w:rsidRDefault="000E2234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4F81BD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ABEBE" w14:textId="5961F68C" w:rsidR="00F31F59" w:rsidRDefault="00F31F59">
    <w:pPr>
      <w:pStyle w:val="Pidipagina"/>
    </w:pPr>
    <w:r>
      <w:t>Rev 0 26/5/2021</w:t>
    </w:r>
  </w:p>
  <w:p w14:paraId="4BBEB608" w14:textId="32806260" w:rsidR="00C64682" w:rsidRDefault="00C64682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F92FD" w14:textId="77777777" w:rsidR="00C64682" w:rsidRDefault="000E2234">
    <w:pPr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A47B54" wp14:editId="581BFB63">
              <wp:simplePos x="0" y="0"/>
              <wp:positionH relativeFrom="page">
                <wp:posOffset>3498850</wp:posOffset>
              </wp:positionH>
              <wp:positionV relativeFrom="page">
                <wp:posOffset>10050780</wp:posOffset>
              </wp:positionV>
              <wp:extent cx="561975" cy="561975"/>
              <wp:effectExtent l="0" t="0" r="0" b="0"/>
              <wp:wrapSquare wrapText="bothSides"/>
              <wp:docPr id="8463" name="Group 8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75" cy="561975"/>
                        <a:chOff x="0" y="0"/>
                        <a:chExt cx="561975" cy="561975"/>
                      </a:xfrm>
                    </wpg:grpSpPr>
                    <wps:wsp>
                      <wps:cNvPr id="8464" name="Shape 8464"/>
                      <wps:cNvSpPr/>
                      <wps:spPr>
                        <a:xfrm>
                          <a:off x="0" y="0"/>
                          <a:ext cx="561975" cy="561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975" h="561975">
                              <a:moveTo>
                                <a:pt x="280924" y="561975"/>
                              </a:moveTo>
                              <a:cubicBezTo>
                                <a:pt x="125857" y="561975"/>
                                <a:pt x="0" y="436182"/>
                                <a:pt x="0" y="280988"/>
                              </a:cubicBezTo>
                              <a:cubicBezTo>
                                <a:pt x="0" y="125794"/>
                                <a:pt x="125857" y="0"/>
                                <a:pt x="280924" y="0"/>
                              </a:cubicBezTo>
                              <a:cubicBezTo>
                                <a:pt x="436118" y="0"/>
                                <a:pt x="561975" y="125794"/>
                                <a:pt x="561975" y="280988"/>
                              </a:cubicBezTo>
                              <a:cubicBezTo>
                                <a:pt x="561975" y="436182"/>
                                <a:pt x="436118" y="561975"/>
                                <a:pt x="280924" y="561975"/>
                              </a:cubicBezTo>
                              <a:close/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ADC1D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5" name="Rectangle 8465"/>
                      <wps:cNvSpPr/>
                      <wps:spPr>
                        <a:xfrm>
                          <a:off x="151765" y="223724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21F48" w14:textId="77777777" w:rsidR="00C64682" w:rsidRDefault="000E223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4F81BD"/>
                              </w:rPr>
                              <w:t>1</w:t>
                            </w:r>
                            <w:r>
                              <w:rPr>
                                <w:color w:val="4F81B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66" name="Rectangle 8466"/>
                      <wps:cNvSpPr/>
                      <wps:spPr>
                        <a:xfrm>
                          <a:off x="221869" y="223724"/>
                          <a:ext cx="42143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D3B45E" w14:textId="77777777" w:rsidR="00C64682" w:rsidRDefault="000E223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4F81B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A47B54" id="Group 8463" o:spid="_x0000_s1030" style="position:absolute;margin-left:275.5pt;margin-top:791.4pt;width:44.25pt;height:44.25pt;z-index:251660288;mso-position-horizontal-relative:page;mso-position-vertical-relative:page" coordsize="561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zPjQMAABULAAAOAAAAZHJzL2Uyb0RvYy54bWzEVtuO1DgQfUfiH6y8M+mkb+loehA7s4yQ&#10;0IKA/QC341wkx45s92X4eqrKSTozvaBZkKAf0uVL3U6Vj339+tQqdpDWNUZvo+RqFjGphSkaXW2j&#10;f7+8fZVFzHmuC66MltvoQbro9c3LF9fHLpepqY0qpGVgRLv82G2j2vsuj2Mnatlyd2U6qWGxNLbl&#10;Hoa2igvLj2C9VXE6m63io7FFZ42QzsHsXViMbsh+WUrhP5Slk56pbQSxefpa+u7wG99c87yyvKsb&#10;0YfBfyKKljcanI6m7rjnbG+bC1NtI6xxpvRXwrSxKctGSMoBsklmT7K5t2bfUS5Vfqy6ESaA9glO&#10;P21W/HP4aFlTbKNssZpHTPMWqkSOGc0AQMeuymHfve0+dx9tP1GFEeZ8Km2L/5ANOxG0DyO08uSZ&#10;gMnlKtmslxETsNTLBL2ooT4XWqL++4d68eA0xtjGUI4dNJE74+R+DafPNe8kwe8w/zNOiwEn2oE4&#10;LbCR0D3sG0FyuQO8fg2hMVOei73z99IQ1Pzw3nkCsCoGideDJE56EC2cgB/2fsc96mGUKLLjWB9W&#10;jyKutuYgvxja57FgaTbbpIDEo4JCuOd9Yr9rxF/y61QrSZfZcv1EC1yTSTigYG0xXyVZGk7mdB4d&#10;ZhnOg5fHth+Ppkrgb72h6gxOJhH0xz/sn+RD889ygrEmQHHnhg/GhnaH+csIJov/M6eJ5iVKk1im&#10;J+wiu/PiZYrKOBkAxmYgpMcGod3nFlQaeyVJ1zMom+DA3VYXxIHAWroIVpQGG3guwkkgyT8oiW2k&#10;9CdZAvVALyWk52y1u1WWHTiQ9Zu72+Ru01ebtqJO2Sg1as0utWb0o3muupoHW0M9eweUVm8JjUq6&#10;J56aFX004bIAyoU0hysDoBiVKCyj/aiv4aKjuCfZorgzxQPRJwECPBUY43cQFhBvIPZPQAdcV0oi&#10;aS0xSozsWaSVLJM1qGCrp+l8DUcftAGHnqg3i+UC2AD5Pck2m/mqL91wOXQ2tA5DAXoFAgll6pkM&#10;IB22oFlsHJ5r8xYK/t1W8qfdie4uYoszxqw29usHeJWUykCPAnGRFOFDBXzjasTUOw33A74JBsEO&#10;wm4QrFe3hl4OIZo3e2/KBomXahgq2g9+a0FX/1lQwvzZBU3TJFttvlvQRZos4EHwZwo6H1ozQPzn&#10;CkoPDHh7EWf070R83E3H1ADn1+zNNwAAAP//AwBQSwMEFAAGAAgAAAAhAFqLG5rjAAAADQEAAA8A&#10;AABkcnMvZG93bnJldi54bWxMj8FOwzAQRO9I/IO1SNyo40YOJcSpqgo4VUi0SIibG2+TqLEdxW6S&#10;/j3LCY47M5qdV6xn27ERh9B6p0AsEmDoKm9aVyv4PLw+rICFqJ3RnXeo4IoB1uXtTaFz4yf3geM+&#10;1oxKXMi1gibGPuc8VA1aHRa+R0feyQ9WRzqHmptBT1RuO75Mkoxb3Tr60Ogetw1W5/3FKnib9LRJ&#10;xcu4O5+21++DfP/aCVTq/m7ePAOLOMe/MPzOp+lQ0qajvzgTWKdASkEskQy5WhIERbL0SQI7kpQ9&#10;ihR4WfD/FOUPAAAA//8DAFBLAQItABQABgAIAAAAIQC2gziS/gAAAOEBAAATAAAAAAAAAAAAAAAA&#10;AAAAAABbQ29udGVudF9UeXBlc10ueG1sUEsBAi0AFAAGAAgAAAAhADj9If/WAAAAlAEAAAsAAAAA&#10;AAAAAAAAAAAALwEAAF9yZWxzLy5yZWxzUEsBAi0AFAAGAAgAAAAhAFGM/M+NAwAAFQsAAA4AAAAA&#10;AAAAAAAAAAAALgIAAGRycy9lMm9Eb2MueG1sUEsBAi0AFAAGAAgAAAAhAFqLG5rjAAAADQEAAA8A&#10;AAAAAAAAAAAAAAAA5wUAAGRycy9kb3ducmV2LnhtbFBLBQYAAAAABAAEAPMAAAD3BgAAAAA=&#10;">
              <v:shape id="Shape 8464" o:spid="_x0000_s1031" style="position:absolute;width:5619;height:5619;visibility:visible;mso-wrap-style:square;v-text-anchor:top" coordsize="561975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XJfxgAAAN0AAAAPAAAAZHJzL2Rvd25yZXYueG1sRI9Pa8JA&#10;FMTvgt9heUIvUjf+QSS6ii1Yego1Sr2+ZJ9JMPs2ZLcmfvtuoeBxmJnfMJtdb2pxp9ZVlhVMJxEI&#10;4tzqigsF59PhdQXCeWSNtWVS8CAHu+1wsMFY246PdE99IQKEXYwKSu+bWEqXl2TQTWxDHLyrbQ36&#10;INtC6ha7ADe1nEXRUhqsOCyU2NB7Sfkt/TEK5o/xNXnLEjntPrJvzk4X85XMlXoZ9fs1CE+9f4b/&#10;259awWqxXMDfm/AE5PYXAAD//wMAUEsBAi0AFAAGAAgAAAAhANvh9svuAAAAhQEAABMAAAAAAAAA&#10;AAAAAAAAAAAAAFtDb250ZW50X1R5cGVzXS54bWxQSwECLQAUAAYACAAAACEAWvQsW78AAAAVAQAA&#10;CwAAAAAAAAAAAAAAAAAfAQAAX3JlbHMvLnJlbHNQSwECLQAUAAYACAAAACEAYQVyX8YAAADdAAAA&#10;DwAAAAAAAAAAAAAAAAAHAgAAZHJzL2Rvd25yZXYueG1sUEsFBgAAAAADAAMAtwAAAPoCAAAAAA==&#10;" path="m280924,561975c125857,561975,,436182,,280988,,125794,125857,,280924,,436118,,561975,125794,561975,280988v,155194,-125857,280987,-281051,280987xe" filled="f" strokecolor="#adc1d9" strokeweight="1pt">
                <v:stroke endcap="round"/>
                <v:path arrowok="t" textboxrect="0,0,561975,561975"/>
              </v:shape>
              <v:rect id="Rectangle 8465" o:spid="_x0000_s1032" style="position:absolute;left:1517;top:2237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zLe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STvow+4vQlPQM6uAAAA//8DAFBLAQItABQABgAIAAAAIQDb4fbL7gAAAIUBAAATAAAAAAAA&#10;AAAAAAAAAAAAAABbQ29udGVudF9UeXBlc10ueG1sUEsBAi0AFAAGAAgAAAAhAFr0LFu/AAAAFQEA&#10;AAsAAAAAAAAAAAAAAAAAHwEAAF9yZWxzLy5yZWxzUEsBAi0AFAAGAAgAAAAhABCbMt7HAAAA3QAA&#10;AA8AAAAAAAAAAAAAAAAABwIAAGRycy9kb3ducmV2LnhtbFBLBQYAAAAAAwADALcAAAD7AgAAAAA=&#10;" filled="f" stroked="f">
                <v:textbox inset="0,0,0,0">
                  <w:txbxContent>
                    <w:p w14:paraId="51221F48" w14:textId="77777777" w:rsidR="00C64682" w:rsidRDefault="000E2234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4F81BD"/>
                        </w:rPr>
                        <w:t>1</w:t>
                      </w:r>
                      <w:r>
                        <w:rPr>
                          <w:color w:val="4F81BD"/>
                        </w:rPr>
                        <w:fldChar w:fldCharType="end"/>
                      </w:r>
                    </w:p>
                  </w:txbxContent>
                </v:textbox>
              </v:rect>
              <v:rect id="Rectangle 8466" o:spid="_x0000_s1033" style="position:absolute;left:2218;top:223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yp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kMziGP7fhCcgl38AAAD//wMAUEsBAi0AFAAGAAgAAAAhANvh9svuAAAAhQEAABMAAAAAAAAA&#10;AAAAAAAAAAAAAFtDb250ZW50X1R5cGVzXS54bWxQSwECLQAUAAYACAAAACEAWvQsW78AAAAVAQAA&#10;CwAAAAAAAAAAAAAAAAAfAQAAX3JlbHMvLnJlbHNQSwECLQAUAAYACAAAACEA4EmsqcYAAADdAAAA&#10;DwAAAAAAAAAAAAAAAAAHAgAAZHJzL2Rvd25yZXYueG1sUEsFBgAAAAADAAMAtwAAAPoCAAAAAA==&#10;" filled="f" stroked="f">
                <v:textbox inset="0,0,0,0">
                  <w:txbxContent>
                    <w:p w14:paraId="7AD3B45E" w14:textId="77777777" w:rsidR="00C64682" w:rsidRDefault="000E2234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4F81BD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A9480" w14:textId="77777777" w:rsidR="009D2271" w:rsidRDefault="009D2271">
      <w:pPr>
        <w:spacing w:after="0" w:line="240" w:lineRule="auto"/>
      </w:pPr>
      <w:r>
        <w:separator/>
      </w:r>
    </w:p>
  </w:footnote>
  <w:footnote w:type="continuationSeparator" w:id="0">
    <w:p w14:paraId="29B5A9A1" w14:textId="77777777" w:rsidR="009D2271" w:rsidRDefault="009D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33859" w14:textId="77777777" w:rsidR="00F31F59" w:rsidRDefault="00F31F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D7EAA" w14:textId="77777777" w:rsidR="00F31F59" w:rsidRDefault="00F31F5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23DE5" w14:textId="77777777" w:rsidR="00F31F59" w:rsidRDefault="00F31F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C74"/>
    <w:multiLevelType w:val="hybridMultilevel"/>
    <w:tmpl w:val="E7CC451C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FAA1798"/>
    <w:multiLevelType w:val="hybridMultilevel"/>
    <w:tmpl w:val="AF024A68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11E94125"/>
    <w:multiLevelType w:val="hybridMultilevel"/>
    <w:tmpl w:val="F60CB946"/>
    <w:lvl w:ilvl="0" w:tplc="348431C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CB3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8F3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F635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74DF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AE37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78D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02F2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56C3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A45282"/>
    <w:multiLevelType w:val="hybridMultilevel"/>
    <w:tmpl w:val="283E33B0"/>
    <w:lvl w:ilvl="0" w:tplc="0410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>
    <w:nsid w:val="19045932"/>
    <w:multiLevelType w:val="hybridMultilevel"/>
    <w:tmpl w:val="5C5CC4A6"/>
    <w:lvl w:ilvl="0" w:tplc="88849118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BA147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36524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265A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827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0BD8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7249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38A9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6EA21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394F8B"/>
    <w:multiLevelType w:val="hybridMultilevel"/>
    <w:tmpl w:val="9AD4327A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>
    <w:nsid w:val="3A866C29"/>
    <w:multiLevelType w:val="hybridMultilevel"/>
    <w:tmpl w:val="57D644C0"/>
    <w:lvl w:ilvl="0" w:tplc="B8B47E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40A64"/>
    <w:multiLevelType w:val="hybridMultilevel"/>
    <w:tmpl w:val="B888C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E56DE"/>
    <w:multiLevelType w:val="hybridMultilevel"/>
    <w:tmpl w:val="A8CABC64"/>
    <w:lvl w:ilvl="0" w:tplc="008EC3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0A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38DE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6C4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303E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4213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61B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3C40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C4AA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EA1D13"/>
    <w:multiLevelType w:val="hybridMultilevel"/>
    <w:tmpl w:val="1436D7B6"/>
    <w:lvl w:ilvl="0" w:tplc="B8B47E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B5B75"/>
    <w:multiLevelType w:val="hybridMultilevel"/>
    <w:tmpl w:val="B83ED332"/>
    <w:lvl w:ilvl="0" w:tplc="AB0092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82AAA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C6F46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E66EB6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0AA022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FC9F48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0C0A2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1E72F0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2EEA8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9F60D8"/>
    <w:multiLevelType w:val="hybridMultilevel"/>
    <w:tmpl w:val="C4209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83015"/>
    <w:multiLevelType w:val="hybridMultilevel"/>
    <w:tmpl w:val="8CE4A322"/>
    <w:lvl w:ilvl="0" w:tplc="EA8A6BF4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B8AF04">
      <w:start w:val="1"/>
      <w:numFmt w:val="bullet"/>
      <w:lvlText w:val="o"/>
      <w:lvlJc w:val="left"/>
      <w:pPr>
        <w:ind w:left="1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98D3A0">
      <w:start w:val="1"/>
      <w:numFmt w:val="bullet"/>
      <w:lvlText w:val="▪"/>
      <w:lvlJc w:val="left"/>
      <w:pPr>
        <w:ind w:left="2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EA6AF6">
      <w:start w:val="1"/>
      <w:numFmt w:val="bullet"/>
      <w:lvlText w:val="•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F0621C">
      <w:start w:val="1"/>
      <w:numFmt w:val="bullet"/>
      <w:lvlText w:val="o"/>
      <w:lvlJc w:val="left"/>
      <w:pPr>
        <w:ind w:left="3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6D0C0">
      <w:start w:val="1"/>
      <w:numFmt w:val="bullet"/>
      <w:lvlText w:val="▪"/>
      <w:lvlJc w:val="left"/>
      <w:pPr>
        <w:ind w:left="4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89832">
      <w:start w:val="1"/>
      <w:numFmt w:val="bullet"/>
      <w:lvlText w:val="•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B4F114">
      <w:start w:val="1"/>
      <w:numFmt w:val="bullet"/>
      <w:lvlText w:val="o"/>
      <w:lvlJc w:val="left"/>
      <w:pPr>
        <w:ind w:left="5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A781C">
      <w:start w:val="1"/>
      <w:numFmt w:val="bullet"/>
      <w:lvlText w:val="▪"/>
      <w:lvlJc w:val="left"/>
      <w:pPr>
        <w:ind w:left="6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0472AD"/>
    <w:multiLevelType w:val="hybridMultilevel"/>
    <w:tmpl w:val="04104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52F76"/>
    <w:multiLevelType w:val="hybridMultilevel"/>
    <w:tmpl w:val="CF6A8A8E"/>
    <w:lvl w:ilvl="0" w:tplc="B8B47E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13"/>
  </w:num>
  <w:num w:numId="13">
    <w:abstractNumId w:val="6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2"/>
    <w:rsid w:val="00026218"/>
    <w:rsid w:val="00035180"/>
    <w:rsid w:val="000C6DBC"/>
    <w:rsid w:val="000E2234"/>
    <w:rsid w:val="001116F0"/>
    <w:rsid w:val="001461AA"/>
    <w:rsid w:val="00152728"/>
    <w:rsid w:val="001A7170"/>
    <w:rsid w:val="0026081B"/>
    <w:rsid w:val="00297AFA"/>
    <w:rsid w:val="00310495"/>
    <w:rsid w:val="00403363"/>
    <w:rsid w:val="004E2CB9"/>
    <w:rsid w:val="00526EE1"/>
    <w:rsid w:val="005B2119"/>
    <w:rsid w:val="00680C13"/>
    <w:rsid w:val="006E0E4A"/>
    <w:rsid w:val="006E32D1"/>
    <w:rsid w:val="006E49E2"/>
    <w:rsid w:val="00703C4F"/>
    <w:rsid w:val="00741B00"/>
    <w:rsid w:val="00760A35"/>
    <w:rsid w:val="0082314C"/>
    <w:rsid w:val="00841756"/>
    <w:rsid w:val="0086575B"/>
    <w:rsid w:val="00876B6A"/>
    <w:rsid w:val="008D0BD8"/>
    <w:rsid w:val="0095471A"/>
    <w:rsid w:val="009A5394"/>
    <w:rsid w:val="009D2271"/>
    <w:rsid w:val="009D4613"/>
    <w:rsid w:val="00A66F7F"/>
    <w:rsid w:val="00A82CFF"/>
    <w:rsid w:val="00A97176"/>
    <w:rsid w:val="00AA293F"/>
    <w:rsid w:val="00AF632B"/>
    <w:rsid w:val="00B61634"/>
    <w:rsid w:val="00BC78A8"/>
    <w:rsid w:val="00BD14F7"/>
    <w:rsid w:val="00BD201C"/>
    <w:rsid w:val="00C2429F"/>
    <w:rsid w:val="00C64682"/>
    <w:rsid w:val="00D215E7"/>
    <w:rsid w:val="00D24801"/>
    <w:rsid w:val="00D71A5C"/>
    <w:rsid w:val="00D722E6"/>
    <w:rsid w:val="00E26259"/>
    <w:rsid w:val="00E34A2F"/>
    <w:rsid w:val="00E65DB4"/>
    <w:rsid w:val="00E73E10"/>
    <w:rsid w:val="00E91BE8"/>
    <w:rsid w:val="00F31F59"/>
    <w:rsid w:val="00F70AA7"/>
    <w:rsid w:val="00F95EC8"/>
    <w:rsid w:val="00FB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F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4" w:line="249" w:lineRule="auto"/>
      <w:ind w:left="10" w:right="9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color w:val="365F9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703C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31F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F5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31F5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1F5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4" w:line="249" w:lineRule="auto"/>
      <w:ind w:left="10" w:right="9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color w:val="365F9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703C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31F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F5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31F5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1F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MARINELLA LOREDANA DAMINELLI</cp:lastModifiedBy>
  <cp:revision>2</cp:revision>
  <dcterms:created xsi:type="dcterms:W3CDTF">2021-05-31T11:08:00Z</dcterms:created>
  <dcterms:modified xsi:type="dcterms:W3CDTF">2021-05-31T11:08:00Z</dcterms:modified>
</cp:coreProperties>
</file>